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4"/>
          <w:szCs w:val="24"/>
        </w:rPr>
        <w:id w:val="1388386514"/>
        <w:docPartObj>
          <w:docPartGallery w:val="Table of Contents"/>
          <w:docPartUnique/>
        </w:docPartObj>
      </w:sdtPr>
      <w:sdtEndPr/>
      <w:sdtContent>
        <w:p w14:paraId="5F1C2A9E" w14:textId="77777777" w:rsidR="003D60AD" w:rsidRDefault="004D78DE">
          <w:pPr>
            <w:pStyle w:val="Inhaltsverzeichnisberschrift"/>
          </w:pPr>
          <w:r>
            <w:t>Table of Contents</w:t>
          </w:r>
        </w:p>
        <w:p w14:paraId="32BAF792" w14:textId="4D325FD3" w:rsidR="00603F8E" w:rsidRDefault="004D78DE">
          <w:pPr>
            <w:pStyle w:val="Verzeichnis1"/>
            <w:tabs>
              <w:tab w:val="right" w:leader="dot" w:pos="9396"/>
            </w:tabs>
            <w:rPr>
              <w:noProof/>
            </w:rPr>
          </w:pPr>
          <w:r>
            <w:fldChar w:fldCharType="begin"/>
          </w:r>
          <w:r>
            <w:instrText>TOC \o "1-3" \h \z \u</w:instrText>
          </w:r>
          <w:r>
            <w:fldChar w:fldCharType="separate"/>
          </w:r>
          <w:hyperlink w:anchor="_Toc225801138" w:history="1">
            <w:r w:rsidR="00603F8E" w:rsidRPr="004B4BF8">
              <w:rPr>
                <w:rStyle w:val="Hyperlink"/>
                <w:noProof/>
              </w:rPr>
              <w:t>ESPERANTO (ESP) — System Design Document v1</w:t>
            </w:r>
            <w:r w:rsidR="00603F8E">
              <w:rPr>
                <w:noProof/>
                <w:webHidden/>
              </w:rPr>
              <w:tab/>
            </w:r>
            <w:r w:rsidR="00603F8E">
              <w:rPr>
                <w:noProof/>
                <w:webHidden/>
              </w:rPr>
              <w:fldChar w:fldCharType="begin"/>
            </w:r>
            <w:r w:rsidR="00603F8E">
              <w:rPr>
                <w:noProof/>
                <w:webHidden/>
              </w:rPr>
              <w:instrText xml:space="preserve"> PAGEREF _Toc225801138 \h </w:instrText>
            </w:r>
            <w:r w:rsidR="00603F8E">
              <w:rPr>
                <w:noProof/>
                <w:webHidden/>
              </w:rPr>
            </w:r>
            <w:r w:rsidR="00603F8E">
              <w:rPr>
                <w:noProof/>
                <w:webHidden/>
              </w:rPr>
              <w:fldChar w:fldCharType="separate"/>
            </w:r>
            <w:r w:rsidR="00603F8E">
              <w:rPr>
                <w:noProof/>
                <w:webHidden/>
              </w:rPr>
              <w:t>2</w:t>
            </w:r>
            <w:r w:rsidR="00603F8E">
              <w:rPr>
                <w:noProof/>
                <w:webHidden/>
              </w:rPr>
              <w:fldChar w:fldCharType="end"/>
            </w:r>
          </w:hyperlink>
        </w:p>
        <w:p w14:paraId="49B86339" w14:textId="43732F2D" w:rsidR="00603F8E" w:rsidRDefault="00603F8E">
          <w:pPr>
            <w:pStyle w:val="Verzeichnis2"/>
            <w:tabs>
              <w:tab w:val="right" w:leader="dot" w:pos="9396"/>
            </w:tabs>
            <w:rPr>
              <w:noProof/>
            </w:rPr>
          </w:pPr>
          <w:hyperlink w:anchor="_Toc225801139" w:history="1">
            <w:r w:rsidRPr="004B4BF8">
              <w:rPr>
                <w:rStyle w:val="Hyperlink"/>
                <w:noProof/>
              </w:rPr>
              <w:t>1. EXECUTIVE SUMMARY</w:t>
            </w:r>
            <w:r>
              <w:rPr>
                <w:noProof/>
                <w:webHidden/>
              </w:rPr>
              <w:tab/>
            </w:r>
            <w:r>
              <w:rPr>
                <w:noProof/>
                <w:webHidden/>
              </w:rPr>
              <w:fldChar w:fldCharType="begin"/>
            </w:r>
            <w:r>
              <w:rPr>
                <w:noProof/>
                <w:webHidden/>
              </w:rPr>
              <w:instrText xml:space="preserve"> PAGEREF _Toc225801139 \h </w:instrText>
            </w:r>
            <w:r>
              <w:rPr>
                <w:noProof/>
                <w:webHidden/>
              </w:rPr>
            </w:r>
            <w:r>
              <w:rPr>
                <w:noProof/>
                <w:webHidden/>
              </w:rPr>
              <w:fldChar w:fldCharType="separate"/>
            </w:r>
            <w:r>
              <w:rPr>
                <w:noProof/>
                <w:webHidden/>
              </w:rPr>
              <w:t>2</w:t>
            </w:r>
            <w:r>
              <w:rPr>
                <w:noProof/>
                <w:webHidden/>
              </w:rPr>
              <w:fldChar w:fldCharType="end"/>
            </w:r>
          </w:hyperlink>
        </w:p>
        <w:p w14:paraId="41C3561D" w14:textId="69CB4345" w:rsidR="00603F8E" w:rsidRDefault="00603F8E">
          <w:pPr>
            <w:pStyle w:val="Verzeichnis3"/>
            <w:tabs>
              <w:tab w:val="right" w:leader="dot" w:pos="9396"/>
            </w:tabs>
            <w:rPr>
              <w:noProof/>
            </w:rPr>
          </w:pPr>
          <w:hyperlink w:anchor="_Toc225801140" w:history="1">
            <w:r w:rsidRPr="004B4BF8">
              <w:rPr>
                <w:rStyle w:val="Hyperlink"/>
                <w:noProof/>
              </w:rPr>
              <w:t>1.1 What is ESP?</w:t>
            </w:r>
            <w:r>
              <w:rPr>
                <w:noProof/>
                <w:webHidden/>
              </w:rPr>
              <w:tab/>
            </w:r>
            <w:r>
              <w:rPr>
                <w:noProof/>
                <w:webHidden/>
              </w:rPr>
              <w:fldChar w:fldCharType="begin"/>
            </w:r>
            <w:r>
              <w:rPr>
                <w:noProof/>
                <w:webHidden/>
              </w:rPr>
              <w:instrText xml:space="preserve"> PAGEREF _Toc225801140 \h </w:instrText>
            </w:r>
            <w:r>
              <w:rPr>
                <w:noProof/>
                <w:webHidden/>
              </w:rPr>
            </w:r>
            <w:r>
              <w:rPr>
                <w:noProof/>
                <w:webHidden/>
              </w:rPr>
              <w:fldChar w:fldCharType="separate"/>
            </w:r>
            <w:r>
              <w:rPr>
                <w:noProof/>
                <w:webHidden/>
              </w:rPr>
              <w:t>2</w:t>
            </w:r>
            <w:r>
              <w:rPr>
                <w:noProof/>
                <w:webHidden/>
              </w:rPr>
              <w:fldChar w:fldCharType="end"/>
            </w:r>
          </w:hyperlink>
        </w:p>
        <w:p w14:paraId="7DCB74F1" w14:textId="074841B7" w:rsidR="00603F8E" w:rsidRDefault="00603F8E">
          <w:pPr>
            <w:pStyle w:val="Verzeichnis3"/>
            <w:tabs>
              <w:tab w:val="right" w:leader="dot" w:pos="9396"/>
            </w:tabs>
            <w:rPr>
              <w:noProof/>
            </w:rPr>
          </w:pPr>
          <w:hyperlink w:anchor="_Toc225801141" w:history="1">
            <w:r w:rsidRPr="004B4BF8">
              <w:rPr>
                <w:rStyle w:val="Hyperlink"/>
                <w:noProof/>
              </w:rPr>
              <w:t>1.2 Key Differentiators</w:t>
            </w:r>
            <w:r>
              <w:rPr>
                <w:noProof/>
                <w:webHidden/>
              </w:rPr>
              <w:tab/>
            </w:r>
            <w:r>
              <w:rPr>
                <w:noProof/>
                <w:webHidden/>
              </w:rPr>
              <w:fldChar w:fldCharType="begin"/>
            </w:r>
            <w:r>
              <w:rPr>
                <w:noProof/>
                <w:webHidden/>
              </w:rPr>
              <w:instrText xml:space="preserve"> PAGEREF _Toc225801141 \h </w:instrText>
            </w:r>
            <w:r>
              <w:rPr>
                <w:noProof/>
                <w:webHidden/>
              </w:rPr>
            </w:r>
            <w:r>
              <w:rPr>
                <w:noProof/>
                <w:webHidden/>
              </w:rPr>
              <w:fldChar w:fldCharType="separate"/>
            </w:r>
            <w:r>
              <w:rPr>
                <w:noProof/>
                <w:webHidden/>
              </w:rPr>
              <w:t>3</w:t>
            </w:r>
            <w:r>
              <w:rPr>
                <w:noProof/>
                <w:webHidden/>
              </w:rPr>
              <w:fldChar w:fldCharType="end"/>
            </w:r>
          </w:hyperlink>
        </w:p>
        <w:p w14:paraId="01523CAA" w14:textId="7EBA5648" w:rsidR="00603F8E" w:rsidRDefault="00603F8E">
          <w:pPr>
            <w:pStyle w:val="Verzeichnis3"/>
            <w:tabs>
              <w:tab w:val="right" w:leader="dot" w:pos="9396"/>
            </w:tabs>
            <w:rPr>
              <w:noProof/>
            </w:rPr>
          </w:pPr>
          <w:hyperlink w:anchor="_Toc225801142" w:history="1">
            <w:r w:rsidRPr="004B4BF8">
              <w:rPr>
                <w:rStyle w:val="Hyperlink"/>
                <w:noProof/>
              </w:rPr>
              <w:t>1.3 Executive Metrics</w:t>
            </w:r>
            <w:r>
              <w:rPr>
                <w:noProof/>
                <w:webHidden/>
              </w:rPr>
              <w:tab/>
            </w:r>
            <w:r>
              <w:rPr>
                <w:noProof/>
                <w:webHidden/>
              </w:rPr>
              <w:fldChar w:fldCharType="begin"/>
            </w:r>
            <w:r>
              <w:rPr>
                <w:noProof/>
                <w:webHidden/>
              </w:rPr>
              <w:instrText xml:space="preserve"> PAGEREF _Toc225801142 \h </w:instrText>
            </w:r>
            <w:r>
              <w:rPr>
                <w:noProof/>
                <w:webHidden/>
              </w:rPr>
            </w:r>
            <w:r>
              <w:rPr>
                <w:noProof/>
                <w:webHidden/>
              </w:rPr>
              <w:fldChar w:fldCharType="separate"/>
            </w:r>
            <w:r>
              <w:rPr>
                <w:noProof/>
                <w:webHidden/>
              </w:rPr>
              <w:t>3</w:t>
            </w:r>
            <w:r>
              <w:rPr>
                <w:noProof/>
                <w:webHidden/>
              </w:rPr>
              <w:fldChar w:fldCharType="end"/>
            </w:r>
          </w:hyperlink>
        </w:p>
        <w:p w14:paraId="4AEDE3A7" w14:textId="3510D3FB" w:rsidR="00603F8E" w:rsidRDefault="00603F8E">
          <w:pPr>
            <w:pStyle w:val="Verzeichnis2"/>
            <w:tabs>
              <w:tab w:val="right" w:leader="dot" w:pos="9396"/>
            </w:tabs>
            <w:rPr>
              <w:noProof/>
            </w:rPr>
          </w:pPr>
          <w:hyperlink w:anchor="_Toc225801143" w:history="1">
            <w:r w:rsidRPr="004B4BF8">
              <w:rPr>
                <w:rStyle w:val="Hyperlink"/>
                <w:noProof/>
              </w:rPr>
              <w:t>2. INDEX ENGINE</w:t>
            </w:r>
            <w:r>
              <w:rPr>
                <w:noProof/>
                <w:webHidden/>
              </w:rPr>
              <w:tab/>
            </w:r>
            <w:r>
              <w:rPr>
                <w:noProof/>
                <w:webHidden/>
              </w:rPr>
              <w:fldChar w:fldCharType="begin"/>
            </w:r>
            <w:r>
              <w:rPr>
                <w:noProof/>
                <w:webHidden/>
              </w:rPr>
              <w:instrText xml:space="preserve"> PAGEREF _Toc225801143 \h </w:instrText>
            </w:r>
            <w:r>
              <w:rPr>
                <w:noProof/>
                <w:webHidden/>
              </w:rPr>
            </w:r>
            <w:r>
              <w:rPr>
                <w:noProof/>
                <w:webHidden/>
              </w:rPr>
              <w:fldChar w:fldCharType="separate"/>
            </w:r>
            <w:r>
              <w:rPr>
                <w:noProof/>
                <w:webHidden/>
              </w:rPr>
              <w:t>3</w:t>
            </w:r>
            <w:r>
              <w:rPr>
                <w:noProof/>
                <w:webHidden/>
              </w:rPr>
              <w:fldChar w:fldCharType="end"/>
            </w:r>
          </w:hyperlink>
        </w:p>
        <w:p w14:paraId="234369B8" w14:textId="7DCFF4ED" w:rsidR="00603F8E" w:rsidRDefault="00603F8E">
          <w:pPr>
            <w:pStyle w:val="Verzeichnis3"/>
            <w:tabs>
              <w:tab w:val="right" w:leader="dot" w:pos="9396"/>
            </w:tabs>
            <w:rPr>
              <w:noProof/>
            </w:rPr>
          </w:pPr>
          <w:hyperlink w:anchor="_Toc225801144" w:history="1">
            <w:r w:rsidRPr="004B4BF8">
              <w:rPr>
                <w:rStyle w:val="Hyperlink"/>
                <w:noProof/>
              </w:rPr>
              <w:t>2.1 Final Production Formula</w:t>
            </w:r>
            <w:r>
              <w:rPr>
                <w:noProof/>
                <w:webHidden/>
              </w:rPr>
              <w:tab/>
            </w:r>
            <w:r>
              <w:rPr>
                <w:noProof/>
                <w:webHidden/>
              </w:rPr>
              <w:fldChar w:fldCharType="begin"/>
            </w:r>
            <w:r>
              <w:rPr>
                <w:noProof/>
                <w:webHidden/>
              </w:rPr>
              <w:instrText xml:space="preserve"> PAGEREF _Toc225801144 \h </w:instrText>
            </w:r>
            <w:r>
              <w:rPr>
                <w:noProof/>
                <w:webHidden/>
              </w:rPr>
            </w:r>
            <w:r>
              <w:rPr>
                <w:noProof/>
                <w:webHidden/>
              </w:rPr>
              <w:fldChar w:fldCharType="separate"/>
            </w:r>
            <w:r>
              <w:rPr>
                <w:noProof/>
                <w:webHidden/>
              </w:rPr>
              <w:t>3</w:t>
            </w:r>
            <w:r>
              <w:rPr>
                <w:noProof/>
                <w:webHidden/>
              </w:rPr>
              <w:fldChar w:fldCharType="end"/>
            </w:r>
          </w:hyperlink>
        </w:p>
        <w:p w14:paraId="6C3B73EF" w14:textId="084B1FB6" w:rsidR="00603F8E" w:rsidRDefault="00603F8E">
          <w:pPr>
            <w:pStyle w:val="Verzeichnis3"/>
            <w:tabs>
              <w:tab w:val="right" w:leader="dot" w:pos="9396"/>
            </w:tabs>
            <w:rPr>
              <w:noProof/>
            </w:rPr>
          </w:pPr>
          <w:hyperlink w:anchor="_Toc225801145" w:history="1">
            <w:r w:rsidRPr="004B4BF8">
              <w:rPr>
                <w:rStyle w:val="Hyperlink"/>
                <w:noProof/>
              </w:rPr>
              <w:t>2.2 Parameter Reference Table</w:t>
            </w:r>
            <w:r>
              <w:rPr>
                <w:noProof/>
                <w:webHidden/>
              </w:rPr>
              <w:tab/>
            </w:r>
            <w:r>
              <w:rPr>
                <w:noProof/>
                <w:webHidden/>
              </w:rPr>
              <w:fldChar w:fldCharType="begin"/>
            </w:r>
            <w:r>
              <w:rPr>
                <w:noProof/>
                <w:webHidden/>
              </w:rPr>
              <w:instrText xml:space="preserve"> PAGEREF _Toc225801145 \h </w:instrText>
            </w:r>
            <w:r>
              <w:rPr>
                <w:noProof/>
                <w:webHidden/>
              </w:rPr>
            </w:r>
            <w:r>
              <w:rPr>
                <w:noProof/>
                <w:webHidden/>
              </w:rPr>
              <w:fldChar w:fldCharType="separate"/>
            </w:r>
            <w:r>
              <w:rPr>
                <w:noProof/>
                <w:webHidden/>
              </w:rPr>
              <w:t>5</w:t>
            </w:r>
            <w:r>
              <w:rPr>
                <w:noProof/>
                <w:webHidden/>
              </w:rPr>
              <w:fldChar w:fldCharType="end"/>
            </w:r>
          </w:hyperlink>
        </w:p>
        <w:p w14:paraId="3FDB8B97" w14:textId="0335311C" w:rsidR="00603F8E" w:rsidRDefault="00603F8E">
          <w:pPr>
            <w:pStyle w:val="Verzeichnis3"/>
            <w:tabs>
              <w:tab w:val="right" w:leader="dot" w:pos="9396"/>
            </w:tabs>
            <w:rPr>
              <w:noProof/>
            </w:rPr>
          </w:pPr>
          <w:hyperlink w:anchor="_Toc225801146" w:history="1">
            <w:r w:rsidRPr="004B4BF8">
              <w:rPr>
                <w:rStyle w:val="Hyperlink"/>
                <w:noProof/>
              </w:rPr>
              <w:t>2.3 Data Sources &amp; Pipeline</w:t>
            </w:r>
            <w:r>
              <w:rPr>
                <w:noProof/>
                <w:webHidden/>
              </w:rPr>
              <w:tab/>
            </w:r>
            <w:r>
              <w:rPr>
                <w:noProof/>
                <w:webHidden/>
              </w:rPr>
              <w:fldChar w:fldCharType="begin"/>
            </w:r>
            <w:r>
              <w:rPr>
                <w:noProof/>
                <w:webHidden/>
              </w:rPr>
              <w:instrText xml:space="preserve"> PAGEREF _Toc225801146 \h </w:instrText>
            </w:r>
            <w:r>
              <w:rPr>
                <w:noProof/>
                <w:webHidden/>
              </w:rPr>
            </w:r>
            <w:r>
              <w:rPr>
                <w:noProof/>
                <w:webHidden/>
              </w:rPr>
              <w:fldChar w:fldCharType="separate"/>
            </w:r>
            <w:r>
              <w:rPr>
                <w:noProof/>
                <w:webHidden/>
              </w:rPr>
              <w:t>6</w:t>
            </w:r>
            <w:r>
              <w:rPr>
                <w:noProof/>
                <w:webHidden/>
              </w:rPr>
              <w:fldChar w:fldCharType="end"/>
            </w:r>
          </w:hyperlink>
        </w:p>
        <w:p w14:paraId="6486EBC2" w14:textId="48A51998" w:rsidR="00603F8E" w:rsidRDefault="00603F8E">
          <w:pPr>
            <w:pStyle w:val="Verzeichnis3"/>
            <w:tabs>
              <w:tab w:val="right" w:leader="dot" w:pos="9396"/>
            </w:tabs>
            <w:rPr>
              <w:noProof/>
            </w:rPr>
          </w:pPr>
          <w:hyperlink w:anchor="_Toc225801147" w:history="1">
            <w:r w:rsidRPr="004B4BF8">
              <w:rPr>
                <w:rStyle w:val="Hyperlink"/>
                <w:noProof/>
              </w:rPr>
              <w:t>2.4 Rebalancing Rules</w:t>
            </w:r>
            <w:r>
              <w:rPr>
                <w:noProof/>
                <w:webHidden/>
              </w:rPr>
              <w:tab/>
            </w:r>
            <w:r>
              <w:rPr>
                <w:noProof/>
                <w:webHidden/>
              </w:rPr>
              <w:fldChar w:fldCharType="begin"/>
            </w:r>
            <w:r>
              <w:rPr>
                <w:noProof/>
                <w:webHidden/>
              </w:rPr>
              <w:instrText xml:space="preserve"> PAGEREF _Toc225801147 \h </w:instrText>
            </w:r>
            <w:r>
              <w:rPr>
                <w:noProof/>
                <w:webHidden/>
              </w:rPr>
            </w:r>
            <w:r>
              <w:rPr>
                <w:noProof/>
                <w:webHidden/>
              </w:rPr>
              <w:fldChar w:fldCharType="separate"/>
            </w:r>
            <w:r>
              <w:rPr>
                <w:noProof/>
                <w:webHidden/>
              </w:rPr>
              <w:t>8</w:t>
            </w:r>
            <w:r>
              <w:rPr>
                <w:noProof/>
                <w:webHidden/>
              </w:rPr>
              <w:fldChar w:fldCharType="end"/>
            </w:r>
          </w:hyperlink>
        </w:p>
        <w:p w14:paraId="270F4B64" w14:textId="561022B4" w:rsidR="00603F8E" w:rsidRDefault="00603F8E">
          <w:pPr>
            <w:pStyle w:val="Verzeichnis3"/>
            <w:tabs>
              <w:tab w:val="right" w:leader="dot" w:pos="9396"/>
            </w:tabs>
            <w:rPr>
              <w:noProof/>
            </w:rPr>
          </w:pPr>
          <w:hyperlink w:anchor="_Toc225801148" w:history="1">
            <w:r w:rsidRPr="004B4BF8">
              <w:rPr>
                <w:rStyle w:val="Hyperlink"/>
                <w:noProof/>
              </w:rPr>
              <w:t>2.5 Stress Tests</w:t>
            </w:r>
            <w:r>
              <w:rPr>
                <w:noProof/>
                <w:webHidden/>
              </w:rPr>
              <w:tab/>
            </w:r>
            <w:r>
              <w:rPr>
                <w:noProof/>
                <w:webHidden/>
              </w:rPr>
              <w:fldChar w:fldCharType="begin"/>
            </w:r>
            <w:r>
              <w:rPr>
                <w:noProof/>
                <w:webHidden/>
              </w:rPr>
              <w:instrText xml:space="preserve"> PAGEREF _Toc225801148 \h </w:instrText>
            </w:r>
            <w:r>
              <w:rPr>
                <w:noProof/>
                <w:webHidden/>
              </w:rPr>
            </w:r>
            <w:r>
              <w:rPr>
                <w:noProof/>
                <w:webHidden/>
              </w:rPr>
              <w:fldChar w:fldCharType="separate"/>
            </w:r>
            <w:r>
              <w:rPr>
                <w:noProof/>
                <w:webHidden/>
              </w:rPr>
              <w:t>9</w:t>
            </w:r>
            <w:r>
              <w:rPr>
                <w:noProof/>
                <w:webHidden/>
              </w:rPr>
              <w:fldChar w:fldCharType="end"/>
            </w:r>
          </w:hyperlink>
        </w:p>
        <w:p w14:paraId="10CC13F9" w14:textId="3F86A0D3" w:rsidR="00603F8E" w:rsidRDefault="00603F8E">
          <w:pPr>
            <w:pStyle w:val="Verzeichnis2"/>
            <w:tabs>
              <w:tab w:val="right" w:leader="dot" w:pos="9396"/>
            </w:tabs>
            <w:rPr>
              <w:noProof/>
            </w:rPr>
          </w:pPr>
          <w:hyperlink w:anchor="_Toc225801149" w:history="1">
            <w:r w:rsidRPr="004B4BF8">
              <w:rPr>
                <w:rStyle w:val="Hyperlink"/>
                <w:noProof/>
              </w:rPr>
              <w:t>3. TOKEN &amp; RESERVE DESIGN</w:t>
            </w:r>
            <w:r>
              <w:rPr>
                <w:noProof/>
                <w:webHidden/>
              </w:rPr>
              <w:tab/>
            </w:r>
            <w:r>
              <w:rPr>
                <w:noProof/>
                <w:webHidden/>
              </w:rPr>
              <w:fldChar w:fldCharType="begin"/>
            </w:r>
            <w:r>
              <w:rPr>
                <w:noProof/>
                <w:webHidden/>
              </w:rPr>
              <w:instrText xml:space="preserve"> PAGEREF _Toc225801149 \h </w:instrText>
            </w:r>
            <w:r>
              <w:rPr>
                <w:noProof/>
                <w:webHidden/>
              </w:rPr>
            </w:r>
            <w:r>
              <w:rPr>
                <w:noProof/>
                <w:webHidden/>
              </w:rPr>
              <w:fldChar w:fldCharType="separate"/>
            </w:r>
            <w:r>
              <w:rPr>
                <w:noProof/>
                <w:webHidden/>
              </w:rPr>
              <w:t>10</w:t>
            </w:r>
            <w:r>
              <w:rPr>
                <w:noProof/>
                <w:webHidden/>
              </w:rPr>
              <w:fldChar w:fldCharType="end"/>
            </w:r>
          </w:hyperlink>
        </w:p>
        <w:p w14:paraId="0026E65E" w14:textId="36AEE52F" w:rsidR="00603F8E" w:rsidRDefault="00603F8E">
          <w:pPr>
            <w:pStyle w:val="Verzeichnis3"/>
            <w:tabs>
              <w:tab w:val="right" w:leader="dot" w:pos="9396"/>
            </w:tabs>
            <w:rPr>
              <w:noProof/>
            </w:rPr>
          </w:pPr>
          <w:hyperlink w:anchor="_Toc225801150" w:history="1">
            <w:r w:rsidRPr="004B4BF8">
              <w:rPr>
                <w:rStyle w:val="Hyperlink"/>
                <w:noProof/>
              </w:rPr>
              <w:t>3.1 Token Specification</w:t>
            </w:r>
            <w:r>
              <w:rPr>
                <w:noProof/>
                <w:webHidden/>
              </w:rPr>
              <w:tab/>
            </w:r>
            <w:r>
              <w:rPr>
                <w:noProof/>
                <w:webHidden/>
              </w:rPr>
              <w:fldChar w:fldCharType="begin"/>
            </w:r>
            <w:r>
              <w:rPr>
                <w:noProof/>
                <w:webHidden/>
              </w:rPr>
              <w:instrText xml:space="preserve"> PAGEREF _Toc225801150 \h </w:instrText>
            </w:r>
            <w:r>
              <w:rPr>
                <w:noProof/>
                <w:webHidden/>
              </w:rPr>
            </w:r>
            <w:r>
              <w:rPr>
                <w:noProof/>
                <w:webHidden/>
              </w:rPr>
              <w:fldChar w:fldCharType="separate"/>
            </w:r>
            <w:r>
              <w:rPr>
                <w:noProof/>
                <w:webHidden/>
              </w:rPr>
              <w:t>10</w:t>
            </w:r>
            <w:r>
              <w:rPr>
                <w:noProof/>
                <w:webHidden/>
              </w:rPr>
              <w:fldChar w:fldCharType="end"/>
            </w:r>
          </w:hyperlink>
        </w:p>
        <w:p w14:paraId="6F604C62" w14:textId="4AFE4DB6" w:rsidR="00603F8E" w:rsidRDefault="00603F8E">
          <w:pPr>
            <w:pStyle w:val="Verzeichnis3"/>
            <w:tabs>
              <w:tab w:val="right" w:leader="dot" w:pos="9396"/>
            </w:tabs>
            <w:rPr>
              <w:noProof/>
            </w:rPr>
          </w:pPr>
          <w:hyperlink w:anchor="_Toc225801151" w:history="1">
            <w:r w:rsidRPr="004B4BF8">
              <w:rPr>
                <w:rStyle w:val="Hyperlink"/>
                <w:noProof/>
              </w:rPr>
              <w:t>3.2 Mint/Burn Mechanics</w:t>
            </w:r>
            <w:r>
              <w:rPr>
                <w:noProof/>
                <w:webHidden/>
              </w:rPr>
              <w:tab/>
            </w:r>
            <w:r>
              <w:rPr>
                <w:noProof/>
                <w:webHidden/>
              </w:rPr>
              <w:fldChar w:fldCharType="begin"/>
            </w:r>
            <w:r>
              <w:rPr>
                <w:noProof/>
                <w:webHidden/>
              </w:rPr>
              <w:instrText xml:space="preserve"> PAGEREF _Toc225801151 \h </w:instrText>
            </w:r>
            <w:r>
              <w:rPr>
                <w:noProof/>
                <w:webHidden/>
              </w:rPr>
            </w:r>
            <w:r>
              <w:rPr>
                <w:noProof/>
                <w:webHidden/>
              </w:rPr>
              <w:fldChar w:fldCharType="separate"/>
            </w:r>
            <w:r>
              <w:rPr>
                <w:noProof/>
                <w:webHidden/>
              </w:rPr>
              <w:t>11</w:t>
            </w:r>
            <w:r>
              <w:rPr>
                <w:noProof/>
                <w:webHidden/>
              </w:rPr>
              <w:fldChar w:fldCharType="end"/>
            </w:r>
          </w:hyperlink>
        </w:p>
        <w:p w14:paraId="5C5F3A32" w14:textId="00528725" w:rsidR="00603F8E" w:rsidRDefault="00603F8E">
          <w:pPr>
            <w:pStyle w:val="Verzeichnis3"/>
            <w:tabs>
              <w:tab w:val="right" w:leader="dot" w:pos="9396"/>
            </w:tabs>
            <w:rPr>
              <w:noProof/>
            </w:rPr>
          </w:pPr>
          <w:hyperlink w:anchor="_Toc225801152" w:history="1">
            <w:r w:rsidRPr="004B4BF8">
              <w:rPr>
                <w:rStyle w:val="Hyperlink"/>
                <w:noProof/>
              </w:rPr>
              <w:t>3.3 Reserve Structure</w:t>
            </w:r>
            <w:r>
              <w:rPr>
                <w:noProof/>
                <w:webHidden/>
              </w:rPr>
              <w:tab/>
            </w:r>
            <w:r>
              <w:rPr>
                <w:noProof/>
                <w:webHidden/>
              </w:rPr>
              <w:fldChar w:fldCharType="begin"/>
            </w:r>
            <w:r>
              <w:rPr>
                <w:noProof/>
                <w:webHidden/>
              </w:rPr>
              <w:instrText xml:space="preserve"> PAGEREF _Toc225801152 \h </w:instrText>
            </w:r>
            <w:r>
              <w:rPr>
                <w:noProof/>
                <w:webHidden/>
              </w:rPr>
            </w:r>
            <w:r>
              <w:rPr>
                <w:noProof/>
                <w:webHidden/>
              </w:rPr>
              <w:fldChar w:fldCharType="separate"/>
            </w:r>
            <w:r>
              <w:rPr>
                <w:noProof/>
                <w:webHidden/>
              </w:rPr>
              <w:t>11</w:t>
            </w:r>
            <w:r>
              <w:rPr>
                <w:noProof/>
                <w:webHidden/>
              </w:rPr>
              <w:fldChar w:fldCharType="end"/>
            </w:r>
          </w:hyperlink>
        </w:p>
        <w:p w14:paraId="4C487C49" w14:textId="0F8C7640" w:rsidR="00603F8E" w:rsidRDefault="00603F8E">
          <w:pPr>
            <w:pStyle w:val="Verzeichnis3"/>
            <w:tabs>
              <w:tab w:val="right" w:leader="dot" w:pos="9396"/>
            </w:tabs>
            <w:rPr>
              <w:noProof/>
            </w:rPr>
          </w:pPr>
          <w:hyperlink w:anchor="_Toc225801153" w:history="1">
            <w:r w:rsidRPr="004B4BF8">
              <w:rPr>
                <w:rStyle w:val="Hyperlink"/>
                <w:noProof/>
              </w:rPr>
              <w:t>3.4 Peg Mechanism</w:t>
            </w:r>
            <w:r>
              <w:rPr>
                <w:noProof/>
                <w:webHidden/>
              </w:rPr>
              <w:tab/>
            </w:r>
            <w:r>
              <w:rPr>
                <w:noProof/>
                <w:webHidden/>
              </w:rPr>
              <w:fldChar w:fldCharType="begin"/>
            </w:r>
            <w:r>
              <w:rPr>
                <w:noProof/>
                <w:webHidden/>
              </w:rPr>
              <w:instrText xml:space="preserve"> PAGEREF _Toc225801153 \h </w:instrText>
            </w:r>
            <w:r>
              <w:rPr>
                <w:noProof/>
                <w:webHidden/>
              </w:rPr>
            </w:r>
            <w:r>
              <w:rPr>
                <w:noProof/>
                <w:webHidden/>
              </w:rPr>
              <w:fldChar w:fldCharType="separate"/>
            </w:r>
            <w:r>
              <w:rPr>
                <w:noProof/>
                <w:webHidden/>
              </w:rPr>
              <w:t>13</w:t>
            </w:r>
            <w:r>
              <w:rPr>
                <w:noProof/>
                <w:webHidden/>
              </w:rPr>
              <w:fldChar w:fldCharType="end"/>
            </w:r>
          </w:hyperlink>
        </w:p>
        <w:p w14:paraId="13D4DA7C" w14:textId="3713D1AB" w:rsidR="00603F8E" w:rsidRDefault="00603F8E">
          <w:pPr>
            <w:pStyle w:val="Verzeichnis3"/>
            <w:tabs>
              <w:tab w:val="right" w:leader="dot" w:pos="9396"/>
            </w:tabs>
            <w:rPr>
              <w:noProof/>
            </w:rPr>
          </w:pPr>
          <w:hyperlink w:anchor="_Toc225801154" w:history="1">
            <w:r w:rsidRPr="004B4BF8">
              <w:rPr>
                <w:rStyle w:val="Hyperlink"/>
                <w:noProof/>
              </w:rPr>
              <w:t>3.5 Liquidity Architecture</w:t>
            </w:r>
            <w:r>
              <w:rPr>
                <w:noProof/>
                <w:webHidden/>
              </w:rPr>
              <w:tab/>
            </w:r>
            <w:r>
              <w:rPr>
                <w:noProof/>
                <w:webHidden/>
              </w:rPr>
              <w:fldChar w:fldCharType="begin"/>
            </w:r>
            <w:r>
              <w:rPr>
                <w:noProof/>
                <w:webHidden/>
              </w:rPr>
              <w:instrText xml:space="preserve"> PAGEREF _Toc225801154 \h </w:instrText>
            </w:r>
            <w:r>
              <w:rPr>
                <w:noProof/>
                <w:webHidden/>
              </w:rPr>
            </w:r>
            <w:r>
              <w:rPr>
                <w:noProof/>
                <w:webHidden/>
              </w:rPr>
              <w:fldChar w:fldCharType="separate"/>
            </w:r>
            <w:r>
              <w:rPr>
                <w:noProof/>
                <w:webHidden/>
              </w:rPr>
              <w:t>14</w:t>
            </w:r>
            <w:r>
              <w:rPr>
                <w:noProof/>
                <w:webHidden/>
              </w:rPr>
              <w:fldChar w:fldCharType="end"/>
            </w:r>
          </w:hyperlink>
        </w:p>
        <w:p w14:paraId="67CE71FB" w14:textId="7DAA3547" w:rsidR="00603F8E" w:rsidRDefault="00603F8E">
          <w:pPr>
            <w:pStyle w:val="Verzeichnis2"/>
            <w:tabs>
              <w:tab w:val="right" w:leader="dot" w:pos="9396"/>
            </w:tabs>
            <w:rPr>
              <w:noProof/>
            </w:rPr>
          </w:pPr>
          <w:hyperlink w:anchor="_Toc225801155" w:history="1">
            <w:r w:rsidRPr="004B4BF8">
              <w:rPr>
                <w:rStyle w:val="Hyperlink"/>
                <w:noProof/>
              </w:rPr>
              <w:t>4. MiCAR COMPLIANCE &amp; LEGAL STRUCTURE</w:t>
            </w:r>
            <w:r>
              <w:rPr>
                <w:noProof/>
                <w:webHidden/>
              </w:rPr>
              <w:tab/>
            </w:r>
            <w:r>
              <w:rPr>
                <w:noProof/>
                <w:webHidden/>
              </w:rPr>
              <w:fldChar w:fldCharType="begin"/>
            </w:r>
            <w:r>
              <w:rPr>
                <w:noProof/>
                <w:webHidden/>
              </w:rPr>
              <w:instrText xml:space="preserve"> PAGEREF _Toc225801155 \h </w:instrText>
            </w:r>
            <w:r>
              <w:rPr>
                <w:noProof/>
                <w:webHidden/>
              </w:rPr>
            </w:r>
            <w:r>
              <w:rPr>
                <w:noProof/>
                <w:webHidden/>
              </w:rPr>
              <w:fldChar w:fldCharType="separate"/>
            </w:r>
            <w:r>
              <w:rPr>
                <w:noProof/>
                <w:webHidden/>
              </w:rPr>
              <w:t>15</w:t>
            </w:r>
            <w:r>
              <w:rPr>
                <w:noProof/>
                <w:webHidden/>
              </w:rPr>
              <w:fldChar w:fldCharType="end"/>
            </w:r>
          </w:hyperlink>
        </w:p>
        <w:p w14:paraId="75F78717" w14:textId="511F3AA5" w:rsidR="00603F8E" w:rsidRDefault="00603F8E">
          <w:pPr>
            <w:pStyle w:val="Verzeichnis3"/>
            <w:tabs>
              <w:tab w:val="right" w:leader="dot" w:pos="9396"/>
            </w:tabs>
            <w:rPr>
              <w:noProof/>
            </w:rPr>
          </w:pPr>
          <w:hyperlink w:anchor="_Toc225801156" w:history="1">
            <w:r w:rsidRPr="004B4BF8">
              <w:rPr>
                <w:rStyle w:val="Hyperlink"/>
                <w:noProof/>
              </w:rPr>
              <w:t>4.1 Classification Justification: ART not EMT</w:t>
            </w:r>
            <w:r>
              <w:rPr>
                <w:noProof/>
                <w:webHidden/>
              </w:rPr>
              <w:tab/>
            </w:r>
            <w:r>
              <w:rPr>
                <w:noProof/>
                <w:webHidden/>
              </w:rPr>
              <w:fldChar w:fldCharType="begin"/>
            </w:r>
            <w:r>
              <w:rPr>
                <w:noProof/>
                <w:webHidden/>
              </w:rPr>
              <w:instrText xml:space="preserve"> PAGEREF _Toc225801156 \h </w:instrText>
            </w:r>
            <w:r>
              <w:rPr>
                <w:noProof/>
                <w:webHidden/>
              </w:rPr>
            </w:r>
            <w:r>
              <w:rPr>
                <w:noProof/>
                <w:webHidden/>
              </w:rPr>
              <w:fldChar w:fldCharType="separate"/>
            </w:r>
            <w:r>
              <w:rPr>
                <w:noProof/>
                <w:webHidden/>
              </w:rPr>
              <w:t>15</w:t>
            </w:r>
            <w:r>
              <w:rPr>
                <w:noProof/>
                <w:webHidden/>
              </w:rPr>
              <w:fldChar w:fldCharType="end"/>
            </w:r>
          </w:hyperlink>
        </w:p>
        <w:p w14:paraId="3406868D" w14:textId="12BD0707" w:rsidR="00603F8E" w:rsidRDefault="00603F8E">
          <w:pPr>
            <w:pStyle w:val="Verzeichnis3"/>
            <w:tabs>
              <w:tab w:val="right" w:leader="dot" w:pos="9396"/>
            </w:tabs>
            <w:rPr>
              <w:noProof/>
            </w:rPr>
          </w:pPr>
          <w:hyperlink w:anchor="_Toc225801157" w:history="1">
            <w:r w:rsidRPr="004B4BF8">
              <w:rPr>
                <w:rStyle w:val="Hyperlink"/>
                <w:noProof/>
              </w:rPr>
              <w:t>4.2 Significant ART Thresholds &amp; Growth Management</w:t>
            </w:r>
            <w:r>
              <w:rPr>
                <w:noProof/>
                <w:webHidden/>
              </w:rPr>
              <w:tab/>
            </w:r>
            <w:r>
              <w:rPr>
                <w:noProof/>
                <w:webHidden/>
              </w:rPr>
              <w:fldChar w:fldCharType="begin"/>
            </w:r>
            <w:r>
              <w:rPr>
                <w:noProof/>
                <w:webHidden/>
              </w:rPr>
              <w:instrText xml:space="preserve"> PAGEREF _Toc225801157 \h </w:instrText>
            </w:r>
            <w:r>
              <w:rPr>
                <w:noProof/>
                <w:webHidden/>
              </w:rPr>
            </w:r>
            <w:r>
              <w:rPr>
                <w:noProof/>
                <w:webHidden/>
              </w:rPr>
              <w:fldChar w:fldCharType="separate"/>
            </w:r>
            <w:r>
              <w:rPr>
                <w:noProof/>
                <w:webHidden/>
              </w:rPr>
              <w:t>16</w:t>
            </w:r>
            <w:r>
              <w:rPr>
                <w:noProof/>
                <w:webHidden/>
              </w:rPr>
              <w:fldChar w:fldCharType="end"/>
            </w:r>
          </w:hyperlink>
        </w:p>
        <w:p w14:paraId="7964992C" w14:textId="77D6E856" w:rsidR="00603F8E" w:rsidRDefault="00603F8E">
          <w:pPr>
            <w:pStyle w:val="Verzeichnis3"/>
            <w:tabs>
              <w:tab w:val="right" w:leader="dot" w:pos="9396"/>
            </w:tabs>
            <w:rPr>
              <w:noProof/>
            </w:rPr>
          </w:pPr>
          <w:hyperlink w:anchor="_Toc225801158" w:history="1">
            <w:r w:rsidRPr="004B4BF8">
              <w:rPr>
                <w:rStyle w:val="Hyperlink"/>
                <w:noProof/>
              </w:rPr>
              <w:t>4.3 Austrian Legal Entity Structure</w:t>
            </w:r>
            <w:r>
              <w:rPr>
                <w:noProof/>
                <w:webHidden/>
              </w:rPr>
              <w:tab/>
            </w:r>
            <w:r>
              <w:rPr>
                <w:noProof/>
                <w:webHidden/>
              </w:rPr>
              <w:fldChar w:fldCharType="begin"/>
            </w:r>
            <w:r>
              <w:rPr>
                <w:noProof/>
                <w:webHidden/>
              </w:rPr>
              <w:instrText xml:space="preserve"> PAGEREF _Toc225801158 \h </w:instrText>
            </w:r>
            <w:r>
              <w:rPr>
                <w:noProof/>
                <w:webHidden/>
              </w:rPr>
            </w:r>
            <w:r>
              <w:rPr>
                <w:noProof/>
                <w:webHidden/>
              </w:rPr>
              <w:fldChar w:fldCharType="separate"/>
            </w:r>
            <w:r>
              <w:rPr>
                <w:noProof/>
                <w:webHidden/>
              </w:rPr>
              <w:t>17</w:t>
            </w:r>
            <w:r>
              <w:rPr>
                <w:noProof/>
                <w:webHidden/>
              </w:rPr>
              <w:fldChar w:fldCharType="end"/>
            </w:r>
          </w:hyperlink>
        </w:p>
        <w:p w14:paraId="235537E7" w14:textId="2583376B" w:rsidR="00603F8E" w:rsidRDefault="00603F8E">
          <w:pPr>
            <w:pStyle w:val="Verzeichnis3"/>
            <w:tabs>
              <w:tab w:val="right" w:leader="dot" w:pos="9396"/>
            </w:tabs>
            <w:rPr>
              <w:noProof/>
            </w:rPr>
          </w:pPr>
          <w:hyperlink w:anchor="_Toc225801159" w:history="1">
            <w:r w:rsidRPr="004B4BF8">
              <w:rPr>
                <w:rStyle w:val="Hyperlink"/>
                <w:noProof/>
              </w:rPr>
              <w:t>4.4 Custody &amp; Custodian Arrangement</w:t>
            </w:r>
            <w:r>
              <w:rPr>
                <w:noProof/>
                <w:webHidden/>
              </w:rPr>
              <w:tab/>
            </w:r>
            <w:r>
              <w:rPr>
                <w:noProof/>
                <w:webHidden/>
              </w:rPr>
              <w:fldChar w:fldCharType="begin"/>
            </w:r>
            <w:r>
              <w:rPr>
                <w:noProof/>
                <w:webHidden/>
              </w:rPr>
              <w:instrText xml:space="preserve"> PAGEREF _Toc225801159 \h </w:instrText>
            </w:r>
            <w:r>
              <w:rPr>
                <w:noProof/>
                <w:webHidden/>
              </w:rPr>
            </w:r>
            <w:r>
              <w:rPr>
                <w:noProof/>
                <w:webHidden/>
              </w:rPr>
              <w:fldChar w:fldCharType="separate"/>
            </w:r>
            <w:r>
              <w:rPr>
                <w:noProof/>
                <w:webHidden/>
              </w:rPr>
              <w:t>18</w:t>
            </w:r>
            <w:r>
              <w:rPr>
                <w:noProof/>
                <w:webHidden/>
              </w:rPr>
              <w:fldChar w:fldCharType="end"/>
            </w:r>
          </w:hyperlink>
        </w:p>
        <w:p w14:paraId="174E699E" w14:textId="1A6345D6" w:rsidR="00603F8E" w:rsidRDefault="00603F8E">
          <w:pPr>
            <w:pStyle w:val="Verzeichnis3"/>
            <w:tabs>
              <w:tab w:val="right" w:leader="dot" w:pos="9396"/>
            </w:tabs>
            <w:rPr>
              <w:noProof/>
            </w:rPr>
          </w:pPr>
          <w:hyperlink w:anchor="_Toc225801160" w:history="1">
            <w:r w:rsidRPr="004B4BF8">
              <w:rPr>
                <w:rStyle w:val="Hyperlink"/>
                <w:noProof/>
              </w:rPr>
              <w:t>4.5 FMA Authorization Path</w:t>
            </w:r>
            <w:r>
              <w:rPr>
                <w:noProof/>
                <w:webHidden/>
              </w:rPr>
              <w:tab/>
            </w:r>
            <w:r>
              <w:rPr>
                <w:noProof/>
                <w:webHidden/>
              </w:rPr>
              <w:fldChar w:fldCharType="begin"/>
            </w:r>
            <w:r>
              <w:rPr>
                <w:noProof/>
                <w:webHidden/>
              </w:rPr>
              <w:instrText xml:space="preserve"> PAGEREF _Toc225801160 \h </w:instrText>
            </w:r>
            <w:r>
              <w:rPr>
                <w:noProof/>
                <w:webHidden/>
              </w:rPr>
            </w:r>
            <w:r>
              <w:rPr>
                <w:noProof/>
                <w:webHidden/>
              </w:rPr>
              <w:fldChar w:fldCharType="separate"/>
            </w:r>
            <w:r>
              <w:rPr>
                <w:noProof/>
                <w:webHidden/>
              </w:rPr>
              <w:t>19</w:t>
            </w:r>
            <w:r>
              <w:rPr>
                <w:noProof/>
                <w:webHidden/>
              </w:rPr>
              <w:fldChar w:fldCharType="end"/>
            </w:r>
          </w:hyperlink>
        </w:p>
        <w:p w14:paraId="36369DED" w14:textId="1D7E8840" w:rsidR="00603F8E" w:rsidRDefault="00603F8E">
          <w:pPr>
            <w:pStyle w:val="Verzeichnis3"/>
            <w:tabs>
              <w:tab w:val="right" w:leader="dot" w:pos="9396"/>
            </w:tabs>
            <w:rPr>
              <w:noProof/>
            </w:rPr>
          </w:pPr>
          <w:hyperlink w:anchor="_Toc225801161" w:history="1">
            <w:r w:rsidRPr="004B4BF8">
              <w:rPr>
                <w:rStyle w:val="Hyperlink"/>
                <w:noProof/>
              </w:rPr>
              <w:t>4.6 Ongoing Compliance Obligations</w:t>
            </w:r>
            <w:r>
              <w:rPr>
                <w:noProof/>
                <w:webHidden/>
              </w:rPr>
              <w:tab/>
            </w:r>
            <w:r>
              <w:rPr>
                <w:noProof/>
                <w:webHidden/>
              </w:rPr>
              <w:fldChar w:fldCharType="begin"/>
            </w:r>
            <w:r>
              <w:rPr>
                <w:noProof/>
                <w:webHidden/>
              </w:rPr>
              <w:instrText xml:space="preserve"> PAGEREF _Toc225801161 \h </w:instrText>
            </w:r>
            <w:r>
              <w:rPr>
                <w:noProof/>
                <w:webHidden/>
              </w:rPr>
            </w:r>
            <w:r>
              <w:rPr>
                <w:noProof/>
                <w:webHidden/>
              </w:rPr>
              <w:fldChar w:fldCharType="separate"/>
            </w:r>
            <w:r>
              <w:rPr>
                <w:noProof/>
                <w:webHidden/>
              </w:rPr>
              <w:t>20</w:t>
            </w:r>
            <w:r>
              <w:rPr>
                <w:noProof/>
                <w:webHidden/>
              </w:rPr>
              <w:fldChar w:fldCharType="end"/>
            </w:r>
          </w:hyperlink>
        </w:p>
        <w:p w14:paraId="68556A88" w14:textId="4D3A8D04" w:rsidR="00603F8E" w:rsidRDefault="00603F8E">
          <w:pPr>
            <w:pStyle w:val="Verzeichnis2"/>
            <w:tabs>
              <w:tab w:val="right" w:leader="dot" w:pos="9396"/>
            </w:tabs>
            <w:rPr>
              <w:noProof/>
            </w:rPr>
          </w:pPr>
          <w:hyperlink w:anchor="_Toc225801162" w:history="1">
            <w:r w:rsidRPr="004B4BF8">
              <w:rPr>
                <w:rStyle w:val="Hyperlink"/>
                <w:noProof/>
              </w:rPr>
              <w:t>5. TECH ARCHITECTURE</w:t>
            </w:r>
            <w:r>
              <w:rPr>
                <w:noProof/>
                <w:webHidden/>
              </w:rPr>
              <w:tab/>
            </w:r>
            <w:r>
              <w:rPr>
                <w:noProof/>
                <w:webHidden/>
              </w:rPr>
              <w:fldChar w:fldCharType="begin"/>
            </w:r>
            <w:r>
              <w:rPr>
                <w:noProof/>
                <w:webHidden/>
              </w:rPr>
              <w:instrText xml:space="preserve"> PAGEREF _Toc225801162 \h </w:instrText>
            </w:r>
            <w:r>
              <w:rPr>
                <w:noProof/>
                <w:webHidden/>
              </w:rPr>
            </w:r>
            <w:r>
              <w:rPr>
                <w:noProof/>
                <w:webHidden/>
              </w:rPr>
              <w:fldChar w:fldCharType="separate"/>
            </w:r>
            <w:r>
              <w:rPr>
                <w:noProof/>
                <w:webHidden/>
              </w:rPr>
              <w:t>22</w:t>
            </w:r>
            <w:r>
              <w:rPr>
                <w:noProof/>
                <w:webHidden/>
              </w:rPr>
              <w:fldChar w:fldCharType="end"/>
            </w:r>
          </w:hyperlink>
        </w:p>
        <w:p w14:paraId="2FE4D0A7" w14:textId="7F1B7F89" w:rsidR="00603F8E" w:rsidRDefault="00603F8E">
          <w:pPr>
            <w:pStyle w:val="Verzeichnis3"/>
            <w:tabs>
              <w:tab w:val="right" w:leader="dot" w:pos="9396"/>
            </w:tabs>
            <w:rPr>
              <w:noProof/>
            </w:rPr>
          </w:pPr>
          <w:hyperlink w:anchor="_Toc225801163" w:history="1">
            <w:r w:rsidRPr="004B4BF8">
              <w:rPr>
                <w:rStyle w:val="Hyperlink"/>
                <w:noProof/>
              </w:rPr>
              <w:t>5.1 Smart Contract Architecture</w:t>
            </w:r>
            <w:r>
              <w:rPr>
                <w:noProof/>
                <w:webHidden/>
              </w:rPr>
              <w:tab/>
            </w:r>
            <w:r>
              <w:rPr>
                <w:noProof/>
                <w:webHidden/>
              </w:rPr>
              <w:fldChar w:fldCharType="begin"/>
            </w:r>
            <w:r>
              <w:rPr>
                <w:noProof/>
                <w:webHidden/>
              </w:rPr>
              <w:instrText xml:space="preserve"> PAGEREF _Toc225801163 \h </w:instrText>
            </w:r>
            <w:r>
              <w:rPr>
                <w:noProof/>
                <w:webHidden/>
              </w:rPr>
            </w:r>
            <w:r>
              <w:rPr>
                <w:noProof/>
                <w:webHidden/>
              </w:rPr>
              <w:fldChar w:fldCharType="separate"/>
            </w:r>
            <w:r>
              <w:rPr>
                <w:noProof/>
                <w:webHidden/>
              </w:rPr>
              <w:t>22</w:t>
            </w:r>
            <w:r>
              <w:rPr>
                <w:noProof/>
                <w:webHidden/>
              </w:rPr>
              <w:fldChar w:fldCharType="end"/>
            </w:r>
          </w:hyperlink>
        </w:p>
        <w:p w14:paraId="78256A0F" w14:textId="4817C2FC" w:rsidR="00603F8E" w:rsidRDefault="00603F8E">
          <w:pPr>
            <w:pStyle w:val="Verzeichnis3"/>
            <w:tabs>
              <w:tab w:val="right" w:leader="dot" w:pos="9396"/>
            </w:tabs>
            <w:rPr>
              <w:noProof/>
            </w:rPr>
          </w:pPr>
          <w:hyperlink w:anchor="_Toc225801164" w:history="1">
            <w:r w:rsidRPr="004B4BF8">
              <w:rPr>
                <w:rStyle w:val="Hyperlink"/>
                <w:noProof/>
              </w:rPr>
              <w:t>5.2 Oracle System</w:t>
            </w:r>
            <w:r>
              <w:rPr>
                <w:noProof/>
                <w:webHidden/>
              </w:rPr>
              <w:tab/>
            </w:r>
            <w:r>
              <w:rPr>
                <w:noProof/>
                <w:webHidden/>
              </w:rPr>
              <w:fldChar w:fldCharType="begin"/>
            </w:r>
            <w:r>
              <w:rPr>
                <w:noProof/>
                <w:webHidden/>
              </w:rPr>
              <w:instrText xml:space="preserve"> PAGEREF _Toc225801164 \h </w:instrText>
            </w:r>
            <w:r>
              <w:rPr>
                <w:noProof/>
                <w:webHidden/>
              </w:rPr>
            </w:r>
            <w:r>
              <w:rPr>
                <w:noProof/>
                <w:webHidden/>
              </w:rPr>
              <w:fldChar w:fldCharType="separate"/>
            </w:r>
            <w:r>
              <w:rPr>
                <w:noProof/>
                <w:webHidden/>
              </w:rPr>
              <w:t>23</w:t>
            </w:r>
            <w:r>
              <w:rPr>
                <w:noProof/>
                <w:webHidden/>
              </w:rPr>
              <w:fldChar w:fldCharType="end"/>
            </w:r>
          </w:hyperlink>
        </w:p>
        <w:p w14:paraId="4E62C805" w14:textId="6129F418" w:rsidR="00603F8E" w:rsidRDefault="00603F8E">
          <w:pPr>
            <w:pStyle w:val="Verzeichnis3"/>
            <w:tabs>
              <w:tab w:val="right" w:leader="dot" w:pos="9396"/>
            </w:tabs>
            <w:rPr>
              <w:noProof/>
            </w:rPr>
          </w:pPr>
          <w:hyperlink w:anchor="_Toc225801165" w:history="1">
            <w:r w:rsidRPr="004B4BF8">
              <w:rPr>
                <w:rStyle w:val="Hyperlink"/>
                <w:noProof/>
              </w:rPr>
              <w:t>5.3 Data Ingestion Pipeline</w:t>
            </w:r>
            <w:r>
              <w:rPr>
                <w:noProof/>
                <w:webHidden/>
              </w:rPr>
              <w:tab/>
            </w:r>
            <w:r>
              <w:rPr>
                <w:noProof/>
                <w:webHidden/>
              </w:rPr>
              <w:fldChar w:fldCharType="begin"/>
            </w:r>
            <w:r>
              <w:rPr>
                <w:noProof/>
                <w:webHidden/>
              </w:rPr>
              <w:instrText xml:space="preserve"> PAGEREF _Toc225801165 \h </w:instrText>
            </w:r>
            <w:r>
              <w:rPr>
                <w:noProof/>
                <w:webHidden/>
              </w:rPr>
            </w:r>
            <w:r>
              <w:rPr>
                <w:noProof/>
                <w:webHidden/>
              </w:rPr>
              <w:fldChar w:fldCharType="separate"/>
            </w:r>
            <w:r>
              <w:rPr>
                <w:noProof/>
                <w:webHidden/>
              </w:rPr>
              <w:t>25</w:t>
            </w:r>
            <w:r>
              <w:rPr>
                <w:noProof/>
                <w:webHidden/>
              </w:rPr>
              <w:fldChar w:fldCharType="end"/>
            </w:r>
          </w:hyperlink>
        </w:p>
        <w:p w14:paraId="3EA04A59" w14:textId="32EDBD29" w:rsidR="00603F8E" w:rsidRDefault="00603F8E">
          <w:pPr>
            <w:pStyle w:val="Verzeichnis3"/>
            <w:tabs>
              <w:tab w:val="right" w:leader="dot" w:pos="9396"/>
            </w:tabs>
            <w:rPr>
              <w:noProof/>
            </w:rPr>
          </w:pPr>
          <w:hyperlink w:anchor="_Toc225801166" w:history="1">
            <w:r w:rsidRPr="004B4BF8">
              <w:rPr>
                <w:rStyle w:val="Hyperlink"/>
                <w:noProof/>
              </w:rPr>
              <w:t>5.4 Dashboard &amp; Transparency</w:t>
            </w:r>
            <w:r>
              <w:rPr>
                <w:noProof/>
                <w:webHidden/>
              </w:rPr>
              <w:tab/>
            </w:r>
            <w:r>
              <w:rPr>
                <w:noProof/>
                <w:webHidden/>
              </w:rPr>
              <w:fldChar w:fldCharType="begin"/>
            </w:r>
            <w:r>
              <w:rPr>
                <w:noProof/>
                <w:webHidden/>
              </w:rPr>
              <w:instrText xml:space="preserve"> PAGEREF _Toc225801166 \h </w:instrText>
            </w:r>
            <w:r>
              <w:rPr>
                <w:noProof/>
                <w:webHidden/>
              </w:rPr>
            </w:r>
            <w:r>
              <w:rPr>
                <w:noProof/>
                <w:webHidden/>
              </w:rPr>
              <w:fldChar w:fldCharType="separate"/>
            </w:r>
            <w:r>
              <w:rPr>
                <w:noProof/>
                <w:webHidden/>
              </w:rPr>
              <w:t>28</w:t>
            </w:r>
            <w:r>
              <w:rPr>
                <w:noProof/>
                <w:webHidden/>
              </w:rPr>
              <w:fldChar w:fldCharType="end"/>
            </w:r>
          </w:hyperlink>
        </w:p>
        <w:p w14:paraId="26510CB4" w14:textId="471B074A" w:rsidR="00603F8E" w:rsidRDefault="00603F8E">
          <w:pPr>
            <w:pStyle w:val="Verzeichnis3"/>
            <w:tabs>
              <w:tab w:val="right" w:leader="dot" w:pos="9396"/>
            </w:tabs>
            <w:rPr>
              <w:noProof/>
            </w:rPr>
          </w:pPr>
          <w:hyperlink w:anchor="_Toc225801167" w:history="1">
            <w:r w:rsidRPr="004B4BF8">
              <w:rPr>
                <w:rStyle w:val="Hyperlink"/>
                <w:noProof/>
              </w:rPr>
              <w:t>5.5 Security Framework</w:t>
            </w:r>
            <w:r>
              <w:rPr>
                <w:noProof/>
                <w:webHidden/>
              </w:rPr>
              <w:tab/>
            </w:r>
            <w:r>
              <w:rPr>
                <w:noProof/>
                <w:webHidden/>
              </w:rPr>
              <w:fldChar w:fldCharType="begin"/>
            </w:r>
            <w:r>
              <w:rPr>
                <w:noProof/>
                <w:webHidden/>
              </w:rPr>
              <w:instrText xml:space="preserve"> PAGEREF _Toc225801167 \h </w:instrText>
            </w:r>
            <w:r>
              <w:rPr>
                <w:noProof/>
                <w:webHidden/>
              </w:rPr>
            </w:r>
            <w:r>
              <w:rPr>
                <w:noProof/>
                <w:webHidden/>
              </w:rPr>
              <w:fldChar w:fldCharType="separate"/>
            </w:r>
            <w:r>
              <w:rPr>
                <w:noProof/>
                <w:webHidden/>
              </w:rPr>
              <w:t>29</w:t>
            </w:r>
            <w:r>
              <w:rPr>
                <w:noProof/>
                <w:webHidden/>
              </w:rPr>
              <w:fldChar w:fldCharType="end"/>
            </w:r>
          </w:hyperlink>
        </w:p>
        <w:p w14:paraId="0E611D1A" w14:textId="7F8574E8" w:rsidR="00603F8E" w:rsidRDefault="00603F8E">
          <w:pPr>
            <w:pStyle w:val="Verzeichnis2"/>
            <w:tabs>
              <w:tab w:val="right" w:leader="dot" w:pos="9396"/>
            </w:tabs>
            <w:rPr>
              <w:noProof/>
            </w:rPr>
          </w:pPr>
          <w:hyperlink w:anchor="_Toc225801168" w:history="1">
            <w:r w:rsidRPr="004B4BF8">
              <w:rPr>
                <w:rStyle w:val="Hyperlink"/>
                <w:noProof/>
              </w:rPr>
              <w:t>6. GO-TO-MARKET STRATEGY</w:t>
            </w:r>
            <w:r>
              <w:rPr>
                <w:noProof/>
                <w:webHidden/>
              </w:rPr>
              <w:tab/>
            </w:r>
            <w:r>
              <w:rPr>
                <w:noProof/>
                <w:webHidden/>
              </w:rPr>
              <w:fldChar w:fldCharType="begin"/>
            </w:r>
            <w:r>
              <w:rPr>
                <w:noProof/>
                <w:webHidden/>
              </w:rPr>
              <w:instrText xml:space="preserve"> PAGEREF _Toc225801168 \h </w:instrText>
            </w:r>
            <w:r>
              <w:rPr>
                <w:noProof/>
                <w:webHidden/>
              </w:rPr>
            </w:r>
            <w:r>
              <w:rPr>
                <w:noProof/>
                <w:webHidden/>
              </w:rPr>
              <w:fldChar w:fldCharType="separate"/>
            </w:r>
            <w:r>
              <w:rPr>
                <w:noProof/>
                <w:webHidden/>
              </w:rPr>
              <w:t>31</w:t>
            </w:r>
            <w:r>
              <w:rPr>
                <w:noProof/>
                <w:webHidden/>
              </w:rPr>
              <w:fldChar w:fldCharType="end"/>
            </w:r>
          </w:hyperlink>
        </w:p>
        <w:p w14:paraId="3EA61B67" w14:textId="41C793C8" w:rsidR="00603F8E" w:rsidRDefault="00603F8E">
          <w:pPr>
            <w:pStyle w:val="Verzeichnis3"/>
            <w:tabs>
              <w:tab w:val="right" w:leader="dot" w:pos="9396"/>
            </w:tabs>
            <w:rPr>
              <w:noProof/>
            </w:rPr>
          </w:pPr>
          <w:hyperlink w:anchor="_Toc225801169" w:history="1">
            <w:r w:rsidRPr="004B4BF8">
              <w:rPr>
                <w:rStyle w:val="Hyperlink"/>
                <w:noProof/>
              </w:rPr>
              <w:t>6.1 Positioning</w:t>
            </w:r>
            <w:r>
              <w:rPr>
                <w:noProof/>
                <w:webHidden/>
              </w:rPr>
              <w:tab/>
            </w:r>
            <w:r>
              <w:rPr>
                <w:noProof/>
                <w:webHidden/>
              </w:rPr>
              <w:fldChar w:fldCharType="begin"/>
            </w:r>
            <w:r>
              <w:rPr>
                <w:noProof/>
                <w:webHidden/>
              </w:rPr>
              <w:instrText xml:space="preserve"> PAGEREF _Toc225801169 \h </w:instrText>
            </w:r>
            <w:r>
              <w:rPr>
                <w:noProof/>
                <w:webHidden/>
              </w:rPr>
            </w:r>
            <w:r>
              <w:rPr>
                <w:noProof/>
                <w:webHidden/>
              </w:rPr>
              <w:fldChar w:fldCharType="separate"/>
            </w:r>
            <w:r>
              <w:rPr>
                <w:noProof/>
                <w:webHidden/>
              </w:rPr>
              <w:t>31</w:t>
            </w:r>
            <w:r>
              <w:rPr>
                <w:noProof/>
                <w:webHidden/>
              </w:rPr>
              <w:fldChar w:fldCharType="end"/>
            </w:r>
          </w:hyperlink>
        </w:p>
        <w:p w14:paraId="057617A9" w14:textId="7E7575EB" w:rsidR="00603F8E" w:rsidRDefault="00603F8E">
          <w:pPr>
            <w:pStyle w:val="Verzeichnis3"/>
            <w:tabs>
              <w:tab w:val="right" w:leader="dot" w:pos="9396"/>
            </w:tabs>
            <w:rPr>
              <w:noProof/>
            </w:rPr>
          </w:pPr>
          <w:hyperlink w:anchor="_Toc225801170" w:history="1">
            <w:r w:rsidRPr="004B4BF8">
              <w:rPr>
                <w:rStyle w:val="Hyperlink"/>
                <w:noProof/>
              </w:rPr>
              <w:t>6.2 Phase 1: Foundation (Months 1–6)</w:t>
            </w:r>
            <w:r>
              <w:rPr>
                <w:noProof/>
                <w:webHidden/>
              </w:rPr>
              <w:tab/>
            </w:r>
            <w:r>
              <w:rPr>
                <w:noProof/>
                <w:webHidden/>
              </w:rPr>
              <w:fldChar w:fldCharType="begin"/>
            </w:r>
            <w:r>
              <w:rPr>
                <w:noProof/>
                <w:webHidden/>
              </w:rPr>
              <w:instrText xml:space="preserve"> PAGEREF _Toc225801170 \h </w:instrText>
            </w:r>
            <w:r>
              <w:rPr>
                <w:noProof/>
                <w:webHidden/>
              </w:rPr>
            </w:r>
            <w:r>
              <w:rPr>
                <w:noProof/>
                <w:webHidden/>
              </w:rPr>
              <w:fldChar w:fldCharType="separate"/>
            </w:r>
            <w:r>
              <w:rPr>
                <w:noProof/>
                <w:webHidden/>
              </w:rPr>
              <w:t>32</w:t>
            </w:r>
            <w:r>
              <w:rPr>
                <w:noProof/>
                <w:webHidden/>
              </w:rPr>
              <w:fldChar w:fldCharType="end"/>
            </w:r>
          </w:hyperlink>
        </w:p>
        <w:p w14:paraId="1E766EAF" w14:textId="6FD257ED" w:rsidR="00603F8E" w:rsidRDefault="00603F8E">
          <w:pPr>
            <w:pStyle w:val="Verzeichnis3"/>
            <w:tabs>
              <w:tab w:val="right" w:leader="dot" w:pos="9396"/>
            </w:tabs>
            <w:rPr>
              <w:noProof/>
            </w:rPr>
          </w:pPr>
          <w:hyperlink w:anchor="_Toc225801171" w:history="1">
            <w:r w:rsidRPr="004B4BF8">
              <w:rPr>
                <w:rStyle w:val="Hyperlink"/>
                <w:noProof/>
              </w:rPr>
              <w:t>6.3 Phase 2: Guarded Launch (Months 7–12)</w:t>
            </w:r>
            <w:r>
              <w:rPr>
                <w:noProof/>
                <w:webHidden/>
              </w:rPr>
              <w:tab/>
            </w:r>
            <w:r>
              <w:rPr>
                <w:noProof/>
                <w:webHidden/>
              </w:rPr>
              <w:fldChar w:fldCharType="begin"/>
            </w:r>
            <w:r>
              <w:rPr>
                <w:noProof/>
                <w:webHidden/>
              </w:rPr>
              <w:instrText xml:space="preserve"> PAGEREF _Toc225801171 \h </w:instrText>
            </w:r>
            <w:r>
              <w:rPr>
                <w:noProof/>
                <w:webHidden/>
              </w:rPr>
            </w:r>
            <w:r>
              <w:rPr>
                <w:noProof/>
                <w:webHidden/>
              </w:rPr>
              <w:fldChar w:fldCharType="separate"/>
            </w:r>
            <w:r>
              <w:rPr>
                <w:noProof/>
                <w:webHidden/>
              </w:rPr>
              <w:t>32</w:t>
            </w:r>
            <w:r>
              <w:rPr>
                <w:noProof/>
                <w:webHidden/>
              </w:rPr>
              <w:fldChar w:fldCharType="end"/>
            </w:r>
          </w:hyperlink>
        </w:p>
        <w:p w14:paraId="40810392" w14:textId="2CDFF3AC" w:rsidR="00603F8E" w:rsidRDefault="00603F8E">
          <w:pPr>
            <w:pStyle w:val="Verzeichnis3"/>
            <w:tabs>
              <w:tab w:val="right" w:leader="dot" w:pos="9396"/>
            </w:tabs>
            <w:rPr>
              <w:noProof/>
            </w:rPr>
          </w:pPr>
          <w:hyperlink w:anchor="_Toc225801172" w:history="1">
            <w:r w:rsidRPr="004B4BF8">
              <w:rPr>
                <w:rStyle w:val="Hyperlink"/>
                <w:noProof/>
              </w:rPr>
              <w:t>6.4 Phase 3: Scale (Months 13–24)</w:t>
            </w:r>
            <w:r>
              <w:rPr>
                <w:noProof/>
                <w:webHidden/>
              </w:rPr>
              <w:tab/>
            </w:r>
            <w:r>
              <w:rPr>
                <w:noProof/>
                <w:webHidden/>
              </w:rPr>
              <w:fldChar w:fldCharType="begin"/>
            </w:r>
            <w:r>
              <w:rPr>
                <w:noProof/>
                <w:webHidden/>
              </w:rPr>
              <w:instrText xml:space="preserve"> PAGEREF _Toc225801172 \h </w:instrText>
            </w:r>
            <w:r>
              <w:rPr>
                <w:noProof/>
                <w:webHidden/>
              </w:rPr>
            </w:r>
            <w:r>
              <w:rPr>
                <w:noProof/>
                <w:webHidden/>
              </w:rPr>
              <w:fldChar w:fldCharType="separate"/>
            </w:r>
            <w:r>
              <w:rPr>
                <w:noProof/>
                <w:webHidden/>
              </w:rPr>
              <w:t>34</w:t>
            </w:r>
            <w:r>
              <w:rPr>
                <w:noProof/>
                <w:webHidden/>
              </w:rPr>
              <w:fldChar w:fldCharType="end"/>
            </w:r>
          </w:hyperlink>
        </w:p>
        <w:p w14:paraId="3072C345" w14:textId="10AB8905" w:rsidR="00603F8E" w:rsidRDefault="00603F8E">
          <w:pPr>
            <w:pStyle w:val="Verzeichnis3"/>
            <w:tabs>
              <w:tab w:val="right" w:leader="dot" w:pos="9396"/>
            </w:tabs>
            <w:rPr>
              <w:noProof/>
            </w:rPr>
          </w:pPr>
          <w:hyperlink w:anchor="_Toc225801173" w:history="1">
            <w:r w:rsidRPr="004B4BF8">
              <w:rPr>
                <w:rStyle w:val="Hyperlink"/>
                <w:noProof/>
              </w:rPr>
              <w:t>6.5 Target Segments &amp; Positioning</w:t>
            </w:r>
            <w:r>
              <w:rPr>
                <w:noProof/>
                <w:webHidden/>
              </w:rPr>
              <w:tab/>
            </w:r>
            <w:r>
              <w:rPr>
                <w:noProof/>
                <w:webHidden/>
              </w:rPr>
              <w:fldChar w:fldCharType="begin"/>
            </w:r>
            <w:r>
              <w:rPr>
                <w:noProof/>
                <w:webHidden/>
              </w:rPr>
              <w:instrText xml:space="preserve"> PAGEREF _Toc225801173 \h </w:instrText>
            </w:r>
            <w:r>
              <w:rPr>
                <w:noProof/>
                <w:webHidden/>
              </w:rPr>
            </w:r>
            <w:r>
              <w:rPr>
                <w:noProof/>
                <w:webHidden/>
              </w:rPr>
              <w:fldChar w:fldCharType="separate"/>
            </w:r>
            <w:r>
              <w:rPr>
                <w:noProof/>
                <w:webHidden/>
              </w:rPr>
              <w:t>35</w:t>
            </w:r>
            <w:r>
              <w:rPr>
                <w:noProof/>
                <w:webHidden/>
              </w:rPr>
              <w:fldChar w:fldCharType="end"/>
            </w:r>
          </w:hyperlink>
        </w:p>
        <w:p w14:paraId="3DB9EFA1" w14:textId="62364C04" w:rsidR="00603F8E" w:rsidRDefault="00603F8E">
          <w:pPr>
            <w:pStyle w:val="Verzeichnis2"/>
            <w:tabs>
              <w:tab w:val="right" w:leader="dot" w:pos="9396"/>
            </w:tabs>
            <w:rPr>
              <w:noProof/>
            </w:rPr>
          </w:pPr>
          <w:hyperlink w:anchor="_Toc225801174" w:history="1">
            <w:r w:rsidRPr="004B4BF8">
              <w:rPr>
                <w:rStyle w:val="Hyperlink"/>
                <w:noProof/>
              </w:rPr>
              <w:t>7. BUSINESS MODEL</w:t>
            </w:r>
            <w:r>
              <w:rPr>
                <w:noProof/>
                <w:webHidden/>
              </w:rPr>
              <w:tab/>
            </w:r>
            <w:r>
              <w:rPr>
                <w:noProof/>
                <w:webHidden/>
              </w:rPr>
              <w:fldChar w:fldCharType="begin"/>
            </w:r>
            <w:r>
              <w:rPr>
                <w:noProof/>
                <w:webHidden/>
              </w:rPr>
              <w:instrText xml:space="preserve"> PAGEREF _Toc225801174 \h </w:instrText>
            </w:r>
            <w:r>
              <w:rPr>
                <w:noProof/>
                <w:webHidden/>
              </w:rPr>
            </w:r>
            <w:r>
              <w:rPr>
                <w:noProof/>
                <w:webHidden/>
              </w:rPr>
              <w:fldChar w:fldCharType="separate"/>
            </w:r>
            <w:r>
              <w:rPr>
                <w:noProof/>
                <w:webHidden/>
              </w:rPr>
              <w:t>35</w:t>
            </w:r>
            <w:r>
              <w:rPr>
                <w:noProof/>
                <w:webHidden/>
              </w:rPr>
              <w:fldChar w:fldCharType="end"/>
            </w:r>
          </w:hyperlink>
        </w:p>
        <w:p w14:paraId="212ACADB" w14:textId="587F173D" w:rsidR="00603F8E" w:rsidRDefault="00603F8E">
          <w:pPr>
            <w:pStyle w:val="Verzeichnis3"/>
            <w:tabs>
              <w:tab w:val="right" w:leader="dot" w:pos="9396"/>
            </w:tabs>
            <w:rPr>
              <w:noProof/>
            </w:rPr>
          </w:pPr>
          <w:hyperlink w:anchor="_Toc225801175" w:history="1">
            <w:r w:rsidRPr="004B4BF8">
              <w:rPr>
                <w:rStyle w:val="Hyperlink"/>
                <w:noProof/>
              </w:rPr>
              <w:t>7.1 Revenue Streams</w:t>
            </w:r>
            <w:r>
              <w:rPr>
                <w:noProof/>
                <w:webHidden/>
              </w:rPr>
              <w:tab/>
            </w:r>
            <w:r>
              <w:rPr>
                <w:noProof/>
                <w:webHidden/>
              </w:rPr>
              <w:fldChar w:fldCharType="begin"/>
            </w:r>
            <w:r>
              <w:rPr>
                <w:noProof/>
                <w:webHidden/>
              </w:rPr>
              <w:instrText xml:space="preserve"> PAGEREF _Toc225801175 \h </w:instrText>
            </w:r>
            <w:r>
              <w:rPr>
                <w:noProof/>
                <w:webHidden/>
              </w:rPr>
            </w:r>
            <w:r>
              <w:rPr>
                <w:noProof/>
                <w:webHidden/>
              </w:rPr>
              <w:fldChar w:fldCharType="separate"/>
            </w:r>
            <w:r>
              <w:rPr>
                <w:noProof/>
                <w:webHidden/>
              </w:rPr>
              <w:t>35</w:t>
            </w:r>
            <w:r>
              <w:rPr>
                <w:noProof/>
                <w:webHidden/>
              </w:rPr>
              <w:fldChar w:fldCharType="end"/>
            </w:r>
          </w:hyperlink>
        </w:p>
        <w:p w14:paraId="01B50576" w14:textId="319B82FB" w:rsidR="00603F8E" w:rsidRDefault="00603F8E">
          <w:pPr>
            <w:pStyle w:val="Verzeichnis3"/>
            <w:tabs>
              <w:tab w:val="right" w:leader="dot" w:pos="9396"/>
            </w:tabs>
            <w:rPr>
              <w:noProof/>
            </w:rPr>
          </w:pPr>
          <w:hyperlink w:anchor="_Toc225801176" w:history="1">
            <w:r w:rsidRPr="004B4BF8">
              <w:rPr>
                <w:rStyle w:val="Hyperlink"/>
                <w:noProof/>
              </w:rPr>
              <w:t>7.2 Cost Structure</w:t>
            </w:r>
            <w:r>
              <w:rPr>
                <w:noProof/>
                <w:webHidden/>
              </w:rPr>
              <w:tab/>
            </w:r>
            <w:r>
              <w:rPr>
                <w:noProof/>
                <w:webHidden/>
              </w:rPr>
              <w:fldChar w:fldCharType="begin"/>
            </w:r>
            <w:r>
              <w:rPr>
                <w:noProof/>
                <w:webHidden/>
              </w:rPr>
              <w:instrText xml:space="preserve"> PAGEREF _Toc225801176 \h </w:instrText>
            </w:r>
            <w:r>
              <w:rPr>
                <w:noProof/>
                <w:webHidden/>
              </w:rPr>
            </w:r>
            <w:r>
              <w:rPr>
                <w:noProof/>
                <w:webHidden/>
              </w:rPr>
              <w:fldChar w:fldCharType="separate"/>
            </w:r>
            <w:r>
              <w:rPr>
                <w:noProof/>
                <w:webHidden/>
              </w:rPr>
              <w:t>37</w:t>
            </w:r>
            <w:r>
              <w:rPr>
                <w:noProof/>
                <w:webHidden/>
              </w:rPr>
              <w:fldChar w:fldCharType="end"/>
            </w:r>
          </w:hyperlink>
        </w:p>
        <w:p w14:paraId="189F2170" w14:textId="36547091" w:rsidR="00603F8E" w:rsidRDefault="00603F8E">
          <w:pPr>
            <w:pStyle w:val="Verzeichnis3"/>
            <w:tabs>
              <w:tab w:val="right" w:leader="dot" w:pos="9396"/>
            </w:tabs>
            <w:rPr>
              <w:noProof/>
            </w:rPr>
          </w:pPr>
          <w:hyperlink w:anchor="_Toc225801177" w:history="1">
            <w:r w:rsidRPr="004B4BF8">
              <w:rPr>
                <w:rStyle w:val="Hyperlink"/>
                <w:noProof/>
              </w:rPr>
              <w:t>7.3 Financial Projections (3 Scenarios)</w:t>
            </w:r>
            <w:r>
              <w:rPr>
                <w:noProof/>
                <w:webHidden/>
              </w:rPr>
              <w:tab/>
            </w:r>
            <w:r>
              <w:rPr>
                <w:noProof/>
                <w:webHidden/>
              </w:rPr>
              <w:fldChar w:fldCharType="begin"/>
            </w:r>
            <w:r>
              <w:rPr>
                <w:noProof/>
                <w:webHidden/>
              </w:rPr>
              <w:instrText xml:space="preserve"> PAGEREF _Toc225801177 \h </w:instrText>
            </w:r>
            <w:r>
              <w:rPr>
                <w:noProof/>
                <w:webHidden/>
              </w:rPr>
            </w:r>
            <w:r>
              <w:rPr>
                <w:noProof/>
                <w:webHidden/>
              </w:rPr>
              <w:fldChar w:fldCharType="separate"/>
            </w:r>
            <w:r>
              <w:rPr>
                <w:noProof/>
                <w:webHidden/>
              </w:rPr>
              <w:t>38</w:t>
            </w:r>
            <w:r>
              <w:rPr>
                <w:noProof/>
                <w:webHidden/>
              </w:rPr>
              <w:fldChar w:fldCharType="end"/>
            </w:r>
          </w:hyperlink>
        </w:p>
        <w:p w14:paraId="2BD2878E" w14:textId="23997C2F" w:rsidR="00603F8E" w:rsidRDefault="00603F8E">
          <w:pPr>
            <w:pStyle w:val="Verzeichnis3"/>
            <w:tabs>
              <w:tab w:val="right" w:leader="dot" w:pos="9396"/>
            </w:tabs>
            <w:rPr>
              <w:noProof/>
            </w:rPr>
          </w:pPr>
          <w:hyperlink w:anchor="_Toc225801178" w:history="1">
            <w:r w:rsidRPr="004B4BF8">
              <w:rPr>
                <w:rStyle w:val="Hyperlink"/>
                <w:noProof/>
              </w:rPr>
              <w:t>7.4 Funding Strategy</w:t>
            </w:r>
            <w:r>
              <w:rPr>
                <w:noProof/>
                <w:webHidden/>
              </w:rPr>
              <w:tab/>
            </w:r>
            <w:r>
              <w:rPr>
                <w:noProof/>
                <w:webHidden/>
              </w:rPr>
              <w:fldChar w:fldCharType="begin"/>
            </w:r>
            <w:r>
              <w:rPr>
                <w:noProof/>
                <w:webHidden/>
              </w:rPr>
              <w:instrText xml:space="preserve"> PAGEREF _Toc225801178 \h </w:instrText>
            </w:r>
            <w:r>
              <w:rPr>
                <w:noProof/>
                <w:webHidden/>
              </w:rPr>
            </w:r>
            <w:r>
              <w:rPr>
                <w:noProof/>
                <w:webHidden/>
              </w:rPr>
              <w:fldChar w:fldCharType="separate"/>
            </w:r>
            <w:r>
              <w:rPr>
                <w:noProof/>
                <w:webHidden/>
              </w:rPr>
              <w:t>39</w:t>
            </w:r>
            <w:r>
              <w:rPr>
                <w:noProof/>
                <w:webHidden/>
              </w:rPr>
              <w:fldChar w:fldCharType="end"/>
            </w:r>
          </w:hyperlink>
        </w:p>
        <w:p w14:paraId="46A7101A" w14:textId="2B5BE92F" w:rsidR="00603F8E" w:rsidRDefault="00603F8E">
          <w:pPr>
            <w:pStyle w:val="Verzeichnis2"/>
            <w:tabs>
              <w:tab w:val="right" w:leader="dot" w:pos="9396"/>
            </w:tabs>
            <w:rPr>
              <w:noProof/>
            </w:rPr>
          </w:pPr>
          <w:hyperlink w:anchor="_Toc225801179" w:history="1">
            <w:r w:rsidRPr="004B4BF8">
              <w:rPr>
                <w:rStyle w:val="Hyperlink"/>
                <w:noProof/>
              </w:rPr>
              <w:t>8. RISK REGISTER</w:t>
            </w:r>
            <w:r>
              <w:rPr>
                <w:noProof/>
                <w:webHidden/>
              </w:rPr>
              <w:tab/>
            </w:r>
            <w:r>
              <w:rPr>
                <w:noProof/>
                <w:webHidden/>
              </w:rPr>
              <w:fldChar w:fldCharType="begin"/>
            </w:r>
            <w:r>
              <w:rPr>
                <w:noProof/>
                <w:webHidden/>
              </w:rPr>
              <w:instrText xml:space="preserve"> PAGEREF _Toc225801179 \h </w:instrText>
            </w:r>
            <w:r>
              <w:rPr>
                <w:noProof/>
                <w:webHidden/>
              </w:rPr>
            </w:r>
            <w:r>
              <w:rPr>
                <w:noProof/>
                <w:webHidden/>
              </w:rPr>
              <w:fldChar w:fldCharType="separate"/>
            </w:r>
            <w:r>
              <w:rPr>
                <w:noProof/>
                <w:webHidden/>
              </w:rPr>
              <w:t>40</w:t>
            </w:r>
            <w:r>
              <w:rPr>
                <w:noProof/>
                <w:webHidden/>
              </w:rPr>
              <w:fldChar w:fldCharType="end"/>
            </w:r>
          </w:hyperlink>
        </w:p>
        <w:p w14:paraId="12219428" w14:textId="20993CE4" w:rsidR="00603F8E" w:rsidRDefault="00603F8E">
          <w:pPr>
            <w:pStyle w:val="Verzeichnis3"/>
            <w:tabs>
              <w:tab w:val="right" w:leader="dot" w:pos="9396"/>
            </w:tabs>
            <w:rPr>
              <w:noProof/>
            </w:rPr>
          </w:pPr>
          <w:hyperlink w:anchor="_Toc225801180" w:history="1">
            <w:r w:rsidRPr="004B4BF8">
              <w:rPr>
                <w:rStyle w:val="Hyperlink"/>
                <w:noProof/>
              </w:rPr>
              <w:t>Full Risk Matrix</w:t>
            </w:r>
            <w:r>
              <w:rPr>
                <w:noProof/>
                <w:webHidden/>
              </w:rPr>
              <w:tab/>
            </w:r>
            <w:r>
              <w:rPr>
                <w:noProof/>
                <w:webHidden/>
              </w:rPr>
              <w:fldChar w:fldCharType="begin"/>
            </w:r>
            <w:r>
              <w:rPr>
                <w:noProof/>
                <w:webHidden/>
              </w:rPr>
              <w:instrText xml:space="preserve"> PAGEREF _Toc225801180 \h </w:instrText>
            </w:r>
            <w:r>
              <w:rPr>
                <w:noProof/>
                <w:webHidden/>
              </w:rPr>
            </w:r>
            <w:r>
              <w:rPr>
                <w:noProof/>
                <w:webHidden/>
              </w:rPr>
              <w:fldChar w:fldCharType="separate"/>
            </w:r>
            <w:r>
              <w:rPr>
                <w:noProof/>
                <w:webHidden/>
              </w:rPr>
              <w:t>40</w:t>
            </w:r>
            <w:r>
              <w:rPr>
                <w:noProof/>
                <w:webHidden/>
              </w:rPr>
              <w:fldChar w:fldCharType="end"/>
            </w:r>
          </w:hyperlink>
        </w:p>
        <w:p w14:paraId="2D3D8CC9" w14:textId="712A698D" w:rsidR="00603F8E" w:rsidRDefault="00603F8E">
          <w:pPr>
            <w:pStyle w:val="Verzeichnis2"/>
            <w:tabs>
              <w:tab w:val="right" w:leader="dot" w:pos="9396"/>
            </w:tabs>
            <w:rPr>
              <w:noProof/>
            </w:rPr>
          </w:pPr>
          <w:hyperlink w:anchor="_Toc225801181" w:history="1">
            <w:r w:rsidRPr="004B4BF8">
              <w:rPr>
                <w:rStyle w:val="Hyperlink"/>
                <w:noProof/>
              </w:rPr>
              <w:t>9. APPENDICES</w:t>
            </w:r>
            <w:r>
              <w:rPr>
                <w:noProof/>
                <w:webHidden/>
              </w:rPr>
              <w:tab/>
            </w:r>
            <w:r>
              <w:rPr>
                <w:noProof/>
                <w:webHidden/>
              </w:rPr>
              <w:fldChar w:fldCharType="begin"/>
            </w:r>
            <w:r>
              <w:rPr>
                <w:noProof/>
                <w:webHidden/>
              </w:rPr>
              <w:instrText xml:space="preserve"> PAGEREF _Toc225801181 \h </w:instrText>
            </w:r>
            <w:r>
              <w:rPr>
                <w:noProof/>
                <w:webHidden/>
              </w:rPr>
            </w:r>
            <w:r>
              <w:rPr>
                <w:noProof/>
                <w:webHidden/>
              </w:rPr>
              <w:fldChar w:fldCharType="separate"/>
            </w:r>
            <w:r>
              <w:rPr>
                <w:noProof/>
                <w:webHidden/>
              </w:rPr>
              <w:t>46</w:t>
            </w:r>
            <w:r>
              <w:rPr>
                <w:noProof/>
                <w:webHidden/>
              </w:rPr>
              <w:fldChar w:fldCharType="end"/>
            </w:r>
          </w:hyperlink>
        </w:p>
        <w:p w14:paraId="2D4ED516" w14:textId="06C4E629" w:rsidR="00603F8E" w:rsidRDefault="00603F8E">
          <w:pPr>
            <w:pStyle w:val="Verzeichnis3"/>
            <w:tabs>
              <w:tab w:val="right" w:leader="dot" w:pos="9396"/>
            </w:tabs>
            <w:rPr>
              <w:noProof/>
            </w:rPr>
          </w:pPr>
          <w:hyperlink w:anchor="_Toc225801182" w:history="1">
            <w:r w:rsidRPr="004B4BF8">
              <w:rPr>
                <w:rStyle w:val="Hyperlink"/>
                <w:noProof/>
              </w:rPr>
              <w:t>A. Complete Parameter Reference Table</w:t>
            </w:r>
            <w:r>
              <w:rPr>
                <w:noProof/>
                <w:webHidden/>
              </w:rPr>
              <w:tab/>
            </w:r>
            <w:r>
              <w:rPr>
                <w:noProof/>
                <w:webHidden/>
              </w:rPr>
              <w:fldChar w:fldCharType="begin"/>
            </w:r>
            <w:r>
              <w:rPr>
                <w:noProof/>
                <w:webHidden/>
              </w:rPr>
              <w:instrText xml:space="preserve"> PAGEREF _Toc225801182 \h </w:instrText>
            </w:r>
            <w:r>
              <w:rPr>
                <w:noProof/>
                <w:webHidden/>
              </w:rPr>
            </w:r>
            <w:r>
              <w:rPr>
                <w:noProof/>
                <w:webHidden/>
              </w:rPr>
              <w:fldChar w:fldCharType="separate"/>
            </w:r>
            <w:r>
              <w:rPr>
                <w:noProof/>
                <w:webHidden/>
              </w:rPr>
              <w:t>46</w:t>
            </w:r>
            <w:r>
              <w:rPr>
                <w:noProof/>
                <w:webHidden/>
              </w:rPr>
              <w:fldChar w:fldCharType="end"/>
            </w:r>
          </w:hyperlink>
        </w:p>
        <w:p w14:paraId="44516D35" w14:textId="06308A42" w:rsidR="00603F8E" w:rsidRDefault="00603F8E">
          <w:pPr>
            <w:pStyle w:val="Verzeichnis3"/>
            <w:tabs>
              <w:tab w:val="right" w:leader="dot" w:pos="9396"/>
            </w:tabs>
            <w:rPr>
              <w:noProof/>
            </w:rPr>
          </w:pPr>
          <w:hyperlink w:anchor="_Toc225801183" w:history="1">
            <w:r w:rsidRPr="004B4BF8">
              <w:rPr>
                <w:rStyle w:val="Hyperlink"/>
                <w:noProof/>
              </w:rPr>
              <w:t>B. Data Source URLs and API Endpoints</w:t>
            </w:r>
            <w:r>
              <w:rPr>
                <w:noProof/>
                <w:webHidden/>
              </w:rPr>
              <w:tab/>
            </w:r>
            <w:r>
              <w:rPr>
                <w:noProof/>
                <w:webHidden/>
              </w:rPr>
              <w:fldChar w:fldCharType="begin"/>
            </w:r>
            <w:r>
              <w:rPr>
                <w:noProof/>
                <w:webHidden/>
              </w:rPr>
              <w:instrText xml:space="preserve"> PAGEREF _Toc225801183 \h </w:instrText>
            </w:r>
            <w:r>
              <w:rPr>
                <w:noProof/>
                <w:webHidden/>
              </w:rPr>
            </w:r>
            <w:r>
              <w:rPr>
                <w:noProof/>
                <w:webHidden/>
              </w:rPr>
              <w:fldChar w:fldCharType="separate"/>
            </w:r>
            <w:r>
              <w:rPr>
                <w:noProof/>
                <w:webHidden/>
              </w:rPr>
              <w:t>46</w:t>
            </w:r>
            <w:r>
              <w:rPr>
                <w:noProof/>
                <w:webHidden/>
              </w:rPr>
              <w:fldChar w:fldCharType="end"/>
            </w:r>
          </w:hyperlink>
        </w:p>
        <w:p w14:paraId="02D75749" w14:textId="74652CB0" w:rsidR="00603F8E" w:rsidRDefault="00603F8E">
          <w:pPr>
            <w:pStyle w:val="Verzeichnis3"/>
            <w:tabs>
              <w:tab w:val="right" w:leader="dot" w:pos="9396"/>
            </w:tabs>
            <w:rPr>
              <w:noProof/>
            </w:rPr>
          </w:pPr>
          <w:hyperlink w:anchor="_Toc225801184" w:history="1">
            <w:r w:rsidRPr="004B4BF8">
              <w:rPr>
                <w:rStyle w:val="Hyperlink"/>
                <w:noProof/>
              </w:rPr>
              <w:t>C. Smart Contract Interface Specifications</w:t>
            </w:r>
            <w:r>
              <w:rPr>
                <w:noProof/>
                <w:webHidden/>
              </w:rPr>
              <w:tab/>
            </w:r>
            <w:r>
              <w:rPr>
                <w:noProof/>
                <w:webHidden/>
              </w:rPr>
              <w:fldChar w:fldCharType="begin"/>
            </w:r>
            <w:r>
              <w:rPr>
                <w:noProof/>
                <w:webHidden/>
              </w:rPr>
              <w:instrText xml:space="preserve"> PAGEREF _Toc225801184 \h </w:instrText>
            </w:r>
            <w:r>
              <w:rPr>
                <w:noProof/>
                <w:webHidden/>
              </w:rPr>
            </w:r>
            <w:r>
              <w:rPr>
                <w:noProof/>
                <w:webHidden/>
              </w:rPr>
              <w:fldChar w:fldCharType="separate"/>
            </w:r>
            <w:r>
              <w:rPr>
                <w:noProof/>
                <w:webHidden/>
              </w:rPr>
              <w:t>47</w:t>
            </w:r>
            <w:r>
              <w:rPr>
                <w:noProof/>
                <w:webHidden/>
              </w:rPr>
              <w:fldChar w:fldCharType="end"/>
            </w:r>
          </w:hyperlink>
        </w:p>
        <w:p w14:paraId="1A3C3482" w14:textId="3AC214DC" w:rsidR="00603F8E" w:rsidRDefault="00603F8E">
          <w:pPr>
            <w:pStyle w:val="Verzeichnis3"/>
            <w:tabs>
              <w:tab w:val="right" w:leader="dot" w:pos="9396"/>
            </w:tabs>
            <w:rPr>
              <w:noProof/>
            </w:rPr>
          </w:pPr>
          <w:hyperlink w:anchor="_Toc225801185" w:history="1">
            <w:r w:rsidRPr="004B4BF8">
              <w:rPr>
                <w:rStyle w:val="Hyperlink"/>
                <w:noProof/>
              </w:rPr>
              <w:t>D. MiCAR Article Cross-Reference Table</w:t>
            </w:r>
            <w:r>
              <w:rPr>
                <w:noProof/>
                <w:webHidden/>
              </w:rPr>
              <w:tab/>
            </w:r>
            <w:r>
              <w:rPr>
                <w:noProof/>
                <w:webHidden/>
              </w:rPr>
              <w:fldChar w:fldCharType="begin"/>
            </w:r>
            <w:r>
              <w:rPr>
                <w:noProof/>
                <w:webHidden/>
              </w:rPr>
              <w:instrText xml:space="preserve"> PAGEREF _Toc225801185 \h </w:instrText>
            </w:r>
            <w:r>
              <w:rPr>
                <w:noProof/>
                <w:webHidden/>
              </w:rPr>
            </w:r>
            <w:r>
              <w:rPr>
                <w:noProof/>
                <w:webHidden/>
              </w:rPr>
              <w:fldChar w:fldCharType="separate"/>
            </w:r>
            <w:r>
              <w:rPr>
                <w:noProof/>
                <w:webHidden/>
              </w:rPr>
              <w:t>48</w:t>
            </w:r>
            <w:r>
              <w:rPr>
                <w:noProof/>
                <w:webHidden/>
              </w:rPr>
              <w:fldChar w:fldCharType="end"/>
            </w:r>
          </w:hyperlink>
        </w:p>
        <w:p w14:paraId="12B7206B" w14:textId="1C7F6818" w:rsidR="00603F8E" w:rsidRDefault="00603F8E">
          <w:pPr>
            <w:pStyle w:val="Verzeichnis2"/>
            <w:tabs>
              <w:tab w:val="right" w:leader="dot" w:pos="9396"/>
            </w:tabs>
            <w:rPr>
              <w:noProof/>
            </w:rPr>
          </w:pPr>
          <w:hyperlink w:anchor="_Toc225801186" w:history="1">
            <w:r w:rsidRPr="004B4BF8">
              <w:rPr>
                <w:rStyle w:val="Hyperlink"/>
                <w:noProof/>
              </w:rPr>
              <w:t>FINAL IMPLEMENTATION ROADMAP</w:t>
            </w:r>
            <w:r>
              <w:rPr>
                <w:noProof/>
                <w:webHidden/>
              </w:rPr>
              <w:tab/>
            </w:r>
            <w:r>
              <w:rPr>
                <w:noProof/>
                <w:webHidden/>
              </w:rPr>
              <w:fldChar w:fldCharType="begin"/>
            </w:r>
            <w:r>
              <w:rPr>
                <w:noProof/>
                <w:webHidden/>
              </w:rPr>
              <w:instrText xml:space="preserve"> PAGEREF _Toc225801186 \h </w:instrText>
            </w:r>
            <w:r>
              <w:rPr>
                <w:noProof/>
                <w:webHidden/>
              </w:rPr>
            </w:r>
            <w:r>
              <w:rPr>
                <w:noProof/>
                <w:webHidden/>
              </w:rPr>
              <w:fldChar w:fldCharType="separate"/>
            </w:r>
            <w:r>
              <w:rPr>
                <w:noProof/>
                <w:webHidden/>
              </w:rPr>
              <w:t>49</w:t>
            </w:r>
            <w:r>
              <w:rPr>
                <w:noProof/>
                <w:webHidden/>
              </w:rPr>
              <w:fldChar w:fldCharType="end"/>
            </w:r>
          </w:hyperlink>
        </w:p>
        <w:p w14:paraId="16637467" w14:textId="6748C398" w:rsidR="00603F8E" w:rsidRDefault="00603F8E">
          <w:pPr>
            <w:pStyle w:val="Verzeichnis3"/>
            <w:tabs>
              <w:tab w:val="right" w:leader="dot" w:pos="9396"/>
            </w:tabs>
            <w:rPr>
              <w:noProof/>
            </w:rPr>
          </w:pPr>
          <w:hyperlink w:anchor="_Toc225801187" w:history="1">
            <w:r w:rsidRPr="004B4BF8">
              <w:rPr>
                <w:rStyle w:val="Hyperlink"/>
                <w:noProof/>
              </w:rPr>
              <w:t>Immediate Actions (Next 30 Days)</w:t>
            </w:r>
            <w:r>
              <w:rPr>
                <w:noProof/>
                <w:webHidden/>
              </w:rPr>
              <w:tab/>
            </w:r>
            <w:r>
              <w:rPr>
                <w:noProof/>
                <w:webHidden/>
              </w:rPr>
              <w:fldChar w:fldCharType="begin"/>
            </w:r>
            <w:r>
              <w:rPr>
                <w:noProof/>
                <w:webHidden/>
              </w:rPr>
              <w:instrText xml:space="preserve"> PAGEREF _Toc225801187 \h </w:instrText>
            </w:r>
            <w:r>
              <w:rPr>
                <w:noProof/>
                <w:webHidden/>
              </w:rPr>
            </w:r>
            <w:r>
              <w:rPr>
                <w:noProof/>
                <w:webHidden/>
              </w:rPr>
              <w:fldChar w:fldCharType="separate"/>
            </w:r>
            <w:r>
              <w:rPr>
                <w:noProof/>
                <w:webHidden/>
              </w:rPr>
              <w:t>49</w:t>
            </w:r>
            <w:r>
              <w:rPr>
                <w:noProof/>
                <w:webHidden/>
              </w:rPr>
              <w:fldChar w:fldCharType="end"/>
            </w:r>
          </w:hyperlink>
        </w:p>
        <w:p w14:paraId="00754A7F" w14:textId="13488C36" w:rsidR="00603F8E" w:rsidRDefault="00603F8E">
          <w:pPr>
            <w:pStyle w:val="Verzeichnis3"/>
            <w:tabs>
              <w:tab w:val="right" w:leader="dot" w:pos="9396"/>
            </w:tabs>
            <w:rPr>
              <w:noProof/>
            </w:rPr>
          </w:pPr>
          <w:hyperlink w:anchor="_Toc225801188" w:history="1">
            <w:r w:rsidRPr="004B4BF8">
              <w:rPr>
                <w:rStyle w:val="Hyperlink"/>
                <w:noProof/>
              </w:rPr>
              <w:t>Critical Path to Mainnet (Months 1–7)</w:t>
            </w:r>
            <w:r>
              <w:rPr>
                <w:noProof/>
                <w:webHidden/>
              </w:rPr>
              <w:tab/>
            </w:r>
            <w:r>
              <w:rPr>
                <w:noProof/>
                <w:webHidden/>
              </w:rPr>
              <w:fldChar w:fldCharType="begin"/>
            </w:r>
            <w:r>
              <w:rPr>
                <w:noProof/>
                <w:webHidden/>
              </w:rPr>
              <w:instrText xml:space="preserve"> PAGEREF _Toc225801188 \h </w:instrText>
            </w:r>
            <w:r>
              <w:rPr>
                <w:noProof/>
                <w:webHidden/>
              </w:rPr>
            </w:r>
            <w:r>
              <w:rPr>
                <w:noProof/>
                <w:webHidden/>
              </w:rPr>
              <w:fldChar w:fldCharType="separate"/>
            </w:r>
            <w:r>
              <w:rPr>
                <w:noProof/>
                <w:webHidden/>
              </w:rPr>
              <w:t>49</w:t>
            </w:r>
            <w:r>
              <w:rPr>
                <w:noProof/>
                <w:webHidden/>
              </w:rPr>
              <w:fldChar w:fldCharType="end"/>
            </w:r>
          </w:hyperlink>
        </w:p>
        <w:p w14:paraId="2EB78AA8" w14:textId="3156BB45" w:rsidR="00603F8E" w:rsidRDefault="00603F8E">
          <w:pPr>
            <w:pStyle w:val="Verzeichnis3"/>
            <w:tabs>
              <w:tab w:val="right" w:leader="dot" w:pos="9396"/>
            </w:tabs>
            <w:rPr>
              <w:noProof/>
            </w:rPr>
          </w:pPr>
          <w:hyperlink w:anchor="_Toc225801189" w:history="1">
            <w:r w:rsidRPr="004B4BF8">
              <w:rPr>
                <w:rStyle w:val="Hyperlink"/>
                <w:noProof/>
              </w:rPr>
              <w:t>Success Metrics (Year 1 Goals)</w:t>
            </w:r>
            <w:r>
              <w:rPr>
                <w:noProof/>
                <w:webHidden/>
              </w:rPr>
              <w:tab/>
            </w:r>
            <w:r>
              <w:rPr>
                <w:noProof/>
                <w:webHidden/>
              </w:rPr>
              <w:fldChar w:fldCharType="begin"/>
            </w:r>
            <w:r>
              <w:rPr>
                <w:noProof/>
                <w:webHidden/>
              </w:rPr>
              <w:instrText xml:space="preserve"> PAGEREF _Toc225801189 \h </w:instrText>
            </w:r>
            <w:r>
              <w:rPr>
                <w:noProof/>
                <w:webHidden/>
              </w:rPr>
            </w:r>
            <w:r>
              <w:rPr>
                <w:noProof/>
                <w:webHidden/>
              </w:rPr>
              <w:fldChar w:fldCharType="separate"/>
            </w:r>
            <w:r>
              <w:rPr>
                <w:noProof/>
                <w:webHidden/>
              </w:rPr>
              <w:t>49</w:t>
            </w:r>
            <w:r>
              <w:rPr>
                <w:noProof/>
                <w:webHidden/>
              </w:rPr>
              <w:fldChar w:fldCharType="end"/>
            </w:r>
          </w:hyperlink>
        </w:p>
        <w:p w14:paraId="5F1C2A9F" w14:textId="524F226D" w:rsidR="003D60AD" w:rsidRDefault="004D78DE">
          <w:r>
            <w:fldChar w:fldCharType="end"/>
          </w:r>
        </w:p>
      </w:sdtContent>
    </w:sdt>
    <w:p w14:paraId="5F1C2AA0" w14:textId="77777777" w:rsidR="003D60AD" w:rsidRDefault="004D78DE">
      <w:pPr>
        <w:pStyle w:val="berschrift1"/>
      </w:pPr>
      <w:bookmarkStart w:id="0" w:name="esperanto-esp-system-design-document-v1"/>
      <w:bookmarkStart w:id="1" w:name="_Toc225801138"/>
      <w:r>
        <w:t>ESPERANTO (ESP) — System Design Document v1</w:t>
      </w:r>
      <w:bookmarkEnd w:id="0"/>
      <w:bookmarkEnd w:id="1"/>
    </w:p>
    <w:p w14:paraId="5F1C2AA1" w14:textId="77777777" w:rsidR="003D60AD" w:rsidRDefault="004D78DE">
      <w:pPr>
        <w:pStyle w:val="FirstParagraph"/>
      </w:pPr>
      <w:r>
        <w:rPr>
          <w:b/>
        </w:rPr>
        <w:t>Status:</w:t>
      </w:r>
      <w:r>
        <w:t xml:space="preserve"> Foundation Phase | </w:t>
      </w:r>
      <w:r>
        <w:rPr>
          <w:b/>
        </w:rPr>
        <w:t>Date:</w:t>
      </w:r>
      <w:r>
        <w:t xml:space="preserve"> March 2026 | </w:t>
      </w:r>
      <w:r>
        <w:rPr>
          <w:b/>
        </w:rPr>
        <w:t>Version:</w:t>
      </w:r>
      <w:r>
        <w:t xml:space="preserve"> 1.0</w:t>
      </w:r>
    </w:p>
    <w:p w14:paraId="5F1C2AA2" w14:textId="77777777" w:rsidR="003D60AD" w:rsidRDefault="004D78DE">
      <w:r>
        <w:rPr>
          <w:noProof/>
        </w:rPr>
        <w:pict w14:anchorId="76CE4DF0">
          <v:rect id="_x0000_i1038" alt="" style="width:453.6pt;height:.05pt;mso-width-percent:0;mso-height-percent:0;mso-width-percent:0;mso-height-percent:0" o:hralign="center" o:hrstd="t" o:hr="t"/>
        </w:pict>
      </w:r>
    </w:p>
    <w:p w14:paraId="5F1C2AA3" w14:textId="77777777" w:rsidR="003D60AD" w:rsidRDefault="004D78DE">
      <w:pPr>
        <w:pStyle w:val="berschrift2"/>
      </w:pPr>
      <w:bookmarkStart w:id="2" w:name="executive-summary"/>
      <w:bookmarkStart w:id="3" w:name="_Toc225801139"/>
      <w:r>
        <w:t>1. EXECUTIVE SUMMARY</w:t>
      </w:r>
      <w:bookmarkEnd w:id="2"/>
      <w:bookmarkEnd w:id="3"/>
    </w:p>
    <w:p w14:paraId="5F1C2AA4" w14:textId="77777777" w:rsidR="003D60AD" w:rsidRDefault="004D78DE">
      <w:pPr>
        <w:pStyle w:val="berschrift3"/>
      </w:pPr>
      <w:bookmarkStart w:id="4" w:name="what-is-esp"/>
      <w:bookmarkStart w:id="5" w:name="_Toc225801140"/>
      <w:r>
        <w:t>1.1 What is ESP?</w:t>
      </w:r>
      <w:bookmarkEnd w:id="4"/>
      <w:bookmarkEnd w:id="5"/>
    </w:p>
    <w:p w14:paraId="5F1C2AA5" w14:textId="77777777" w:rsidR="003D60AD" w:rsidRDefault="004D78DE">
      <w:pPr>
        <w:pStyle w:val="FirstParagraph"/>
      </w:pPr>
      <w:r>
        <w:t>ESPERANTO (ESP) is a globally-referenced asset-referenced token (ART) under MiCAR that maintains purchasing power parity across five economic dimensions: consumer price inflation (CPI), foreign exchange volatility, commodity prices, productivity, and crypto market dynamics. Unlike single-currency stablecoins (USDC, USDT) or regional alternatives (EUROC), ESP tracks a decentralized index of real economic value rather than any single nation’s currency.</w:t>
      </w:r>
    </w:p>
    <w:p w14:paraId="5F1C2AA6" w14:textId="77777777" w:rsidR="003D60AD" w:rsidRDefault="004D78DE">
      <w:pPr>
        <w:pStyle w:val="Textkrper"/>
      </w:pPr>
      <w:r>
        <w:rPr>
          <w:b/>
        </w:rPr>
        <w:t>Purpose:</w:t>
      </w:r>
      <w:r>
        <w:t xml:space="preserve"> Enable frictionless cross-border settlement, long-term savings vehicles, and collateral for DeFi protocols in a truly neutral, inflation-resistant denomination.</w:t>
      </w:r>
    </w:p>
    <w:p w14:paraId="5F1C2AA7" w14:textId="77777777" w:rsidR="003D60AD" w:rsidRDefault="004D78DE">
      <w:pPr>
        <w:pStyle w:val="Textkrper"/>
      </w:pPr>
      <w:r>
        <w:rPr>
          <w:b/>
        </w:rPr>
        <w:lastRenderedPageBreak/>
        <w:t>Target Markets:</w:t>
      </w:r>
      <w:r>
        <w:t xml:space="preserve"> - Crypto-native treasuries seeking non-USD reserves - Emerging market users hedging local currency devaluation - Cross-border remittance corridors - B2B global trade invoicing - DeFi protocols requiring diversified collateral</w:t>
      </w:r>
    </w:p>
    <w:p w14:paraId="5F1C2AA8" w14:textId="77777777" w:rsidR="003D60AD" w:rsidRDefault="004D78DE">
      <w:pPr>
        <w:pStyle w:val="berschrift3"/>
      </w:pPr>
      <w:bookmarkStart w:id="6" w:name="key-differentiators"/>
      <w:bookmarkStart w:id="7" w:name="_Toc225801141"/>
      <w:r>
        <w:t>1.2 Key Differentiators</w:t>
      </w:r>
      <w:bookmarkEnd w:id="6"/>
      <w:bookmarkEnd w:id="7"/>
    </w:p>
    <w:tbl>
      <w:tblPr>
        <w:tblStyle w:val="Table"/>
        <w:tblW w:w="5000" w:type="pct"/>
        <w:tblLook w:val="07E0" w:firstRow="1" w:lastRow="1" w:firstColumn="1" w:lastColumn="1" w:noHBand="1" w:noVBand="1"/>
      </w:tblPr>
      <w:tblGrid>
        <w:gridCol w:w="1939"/>
        <w:gridCol w:w="2116"/>
        <w:gridCol w:w="1502"/>
        <w:gridCol w:w="1601"/>
        <w:gridCol w:w="2464"/>
      </w:tblGrid>
      <w:tr w:rsidR="003D60AD" w14:paraId="5F1C2AAE" w14:textId="77777777">
        <w:tc>
          <w:tcPr>
            <w:tcW w:w="0" w:type="auto"/>
            <w:tcBorders>
              <w:bottom w:val="single" w:sz="0" w:space="0" w:color="auto"/>
            </w:tcBorders>
            <w:vAlign w:val="bottom"/>
          </w:tcPr>
          <w:p w14:paraId="5F1C2AA9" w14:textId="77777777" w:rsidR="003D60AD" w:rsidRDefault="004D78DE">
            <w:pPr>
              <w:pStyle w:val="Compact"/>
            </w:pPr>
            <w:r>
              <w:t>Aspect</w:t>
            </w:r>
          </w:p>
        </w:tc>
        <w:tc>
          <w:tcPr>
            <w:tcW w:w="0" w:type="auto"/>
            <w:tcBorders>
              <w:bottom w:val="single" w:sz="0" w:space="0" w:color="auto"/>
            </w:tcBorders>
            <w:vAlign w:val="bottom"/>
          </w:tcPr>
          <w:p w14:paraId="5F1C2AAA" w14:textId="77777777" w:rsidR="003D60AD" w:rsidRDefault="004D78DE">
            <w:pPr>
              <w:pStyle w:val="Compact"/>
            </w:pPr>
            <w:r>
              <w:t>ESP</w:t>
            </w:r>
          </w:p>
        </w:tc>
        <w:tc>
          <w:tcPr>
            <w:tcW w:w="0" w:type="auto"/>
            <w:tcBorders>
              <w:bottom w:val="single" w:sz="0" w:space="0" w:color="auto"/>
            </w:tcBorders>
            <w:vAlign w:val="bottom"/>
          </w:tcPr>
          <w:p w14:paraId="5F1C2AAB" w14:textId="77777777" w:rsidR="003D60AD" w:rsidRDefault="004D78DE">
            <w:pPr>
              <w:pStyle w:val="Compact"/>
            </w:pPr>
            <w:r>
              <w:t>USDC</w:t>
            </w:r>
          </w:p>
        </w:tc>
        <w:tc>
          <w:tcPr>
            <w:tcW w:w="0" w:type="auto"/>
            <w:tcBorders>
              <w:bottom w:val="single" w:sz="0" w:space="0" w:color="auto"/>
            </w:tcBorders>
            <w:vAlign w:val="bottom"/>
          </w:tcPr>
          <w:p w14:paraId="5F1C2AAC" w14:textId="77777777" w:rsidR="003D60AD" w:rsidRDefault="004D78DE">
            <w:pPr>
              <w:pStyle w:val="Compact"/>
            </w:pPr>
            <w:r>
              <w:t>USDT</w:t>
            </w:r>
          </w:p>
        </w:tc>
        <w:tc>
          <w:tcPr>
            <w:tcW w:w="0" w:type="auto"/>
            <w:tcBorders>
              <w:bottom w:val="single" w:sz="0" w:space="0" w:color="auto"/>
            </w:tcBorders>
            <w:vAlign w:val="bottom"/>
          </w:tcPr>
          <w:p w14:paraId="5F1C2AAD" w14:textId="77777777" w:rsidR="003D60AD" w:rsidRDefault="004D78DE">
            <w:pPr>
              <w:pStyle w:val="Compact"/>
            </w:pPr>
            <w:r>
              <w:t>EUROC</w:t>
            </w:r>
          </w:p>
        </w:tc>
      </w:tr>
      <w:tr w:rsidR="003D60AD" w14:paraId="5F1C2AB4" w14:textId="77777777">
        <w:tc>
          <w:tcPr>
            <w:tcW w:w="0" w:type="auto"/>
          </w:tcPr>
          <w:p w14:paraId="5F1C2AAF" w14:textId="77777777" w:rsidR="003D60AD" w:rsidRDefault="004D78DE">
            <w:pPr>
              <w:pStyle w:val="Compact"/>
            </w:pPr>
            <w:r>
              <w:rPr>
                <w:b/>
              </w:rPr>
              <w:t>Reference Basket</w:t>
            </w:r>
          </w:p>
        </w:tc>
        <w:tc>
          <w:tcPr>
            <w:tcW w:w="0" w:type="auto"/>
          </w:tcPr>
          <w:p w14:paraId="5F1C2AB0" w14:textId="77777777" w:rsidR="003D60AD" w:rsidRDefault="004D78DE">
            <w:pPr>
              <w:pStyle w:val="Compact"/>
            </w:pPr>
            <w:r>
              <w:t>5-pillar (CPI, FX, Commodities, Productivity, Crypto)</w:t>
            </w:r>
          </w:p>
        </w:tc>
        <w:tc>
          <w:tcPr>
            <w:tcW w:w="0" w:type="auto"/>
          </w:tcPr>
          <w:p w14:paraId="5F1C2AB1" w14:textId="77777777" w:rsidR="003D60AD" w:rsidRDefault="004D78DE">
            <w:pPr>
              <w:pStyle w:val="Compact"/>
            </w:pPr>
            <w:r>
              <w:t>USD 1:1</w:t>
            </w:r>
          </w:p>
        </w:tc>
        <w:tc>
          <w:tcPr>
            <w:tcW w:w="0" w:type="auto"/>
          </w:tcPr>
          <w:p w14:paraId="5F1C2AB2" w14:textId="77777777" w:rsidR="003D60AD" w:rsidRDefault="004D78DE">
            <w:pPr>
              <w:pStyle w:val="Compact"/>
            </w:pPr>
            <w:r>
              <w:t>USD 1:1</w:t>
            </w:r>
          </w:p>
        </w:tc>
        <w:tc>
          <w:tcPr>
            <w:tcW w:w="0" w:type="auto"/>
          </w:tcPr>
          <w:p w14:paraId="5F1C2AB3" w14:textId="77777777" w:rsidR="003D60AD" w:rsidRDefault="004D78DE">
            <w:pPr>
              <w:pStyle w:val="Compact"/>
            </w:pPr>
            <w:r>
              <w:t>EUR 1:1</w:t>
            </w:r>
          </w:p>
        </w:tc>
      </w:tr>
      <w:tr w:rsidR="003D60AD" w14:paraId="5F1C2ABA" w14:textId="77777777">
        <w:tc>
          <w:tcPr>
            <w:tcW w:w="0" w:type="auto"/>
          </w:tcPr>
          <w:p w14:paraId="5F1C2AB5" w14:textId="77777777" w:rsidR="003D60AD" w:rsidRDefault="004D78DE">
            <w:pPr>
              <w:pStyle w:val="Compact"/>
            </w:pPr>
            <w:r>
              <w:rPr>
                <w:b/>
              </w:rPr>
              <w:t>Purchasing Power Stability</w:t>
            </w:r>
          </w:p>
        </w:tc>
        <w:tc>
          <w:tcPr>
            <w:tcW w:w="0" w:type="auto"/>
          </w:tcPr>
          <w:p w14:paraId="5F1C2AB6" w14:textId="77777777" w:rsidR="003D60AD" w:rsidRDefault="004D78DE">
            <w:pPr>
              <w:pStyle w:val="Compact"/>
            </w:pPr>
            <w:r>
              <w:t>Yes (multi-dimensional)</w:t>
            </w:r>
          </w:p>
        </w:tc>
        <w:tc>
          <w:tcPr>
            <w:tcW w:w="0" w:type="auto"/>
          </w:tcPr>
          <w:p w14:paraId="5F1C2AB7" w14:textId="77777777" w:rsidR="003D60AD" w:rsidRDefault="004D78DE">
            <w:pPr>
              <w:pStyle w:val="Compact"/>
            </w:pPr>
            <w:r>
              <w:t>Single-currency risk</w:t>
            </w:r>
          </w:p>
        </w:tc>
        <w:tc>
          <w:tcPr>
            <w:tcW w:w="0" w:type="auto"/>
          </w:tcPr>
          <w:p w14:paraId="5F1C2AB8" w14:textId="77777777" w:rsidR="003D60AD" w:rsidRDefault="004D78DE">
            <w:pPr>
              <w:pStyle w:val="Compact"/>
            </w:pPr>
            <w:r>
              <w:t>Single-currency risk</w:t>
            </w:r>
          </w:p>
        </w:tc>
        <w:tc>
          <w:tcPr>
            <w:tcW w:w="0" w:type="auto"/>
          </w:tcPr>
          <w:p w14:paraId="5F1C2AB9" w14:textId="77777777" w:rsidR="003D60AD" w:rsidRDefault="004D78DE">
            <w:pPr>
              <w:pStyle w:val="Compact"/>
            </w:pPr>
            <w:r>
              <w:t>Single-currency risk</w:t>
            </w:r>
          </w:p>
        </w:tc>
      </w:tr>
      <w:tr w:rsidR="003D60AD" w14:paraId="5F1C2AC0" w14:textId="77777777">
        <w:tc>
          <w:tcPr>
            <w:tcW w:w="0" w:type="auto"/>
          </w:tcPr>
          <w:p w14:paraId="5F1C2ABB" w14:textId="77777777" w:rsidR="003D60AD" w:rsidRDefault="004D78DE">
            <w:pPr>
              <w:pStyle w:val="Compact"/>
            </w:pPr>
            <w:r>
              <w:rPr>
                <w:b/>
              </w:rPr>
              <w:t>Regulatory Jurisdiction</w:t>
            </w:r>
          </w:p>
        </w:tc>
        <w:tc>
          <w:tcPr>
            <w:tcW w:w="0" w:type="auto"/>
          </w:tcPr>
          <w:p w14:paraId="5F1C2ABC" w14:textId="77777777" w:rsidR="003D60AD" w:rsidRDefault="004D78DE">
            <w:pPr>
              <w:pStyle w:val="Compact"/>
            </w:pPr>
            <w:r>
              <w:t>Austria (MiCAR ART)</w:t>
            </w:r>
          </w:p>
        </w:tc>
        <w:tc>
          <w:tcPr>
            <w:tcW w:w="0" w:type="auto"/>
          </w:tcPr>
          <w:p w14:paraId="5F1C2ABD" w14:textId="77777777" w:rsidR="003D60AD" w:rsidRDefault="004D78DE">
            <w:pPr>
              <w:pStyle w:val="Compact"/>
            </w:pPr>
            <w:r>
              <w:t>USA (no MiCAR)</w:t>
            </w:r>
          </w:p>
        </w:tc>
        <w:tc>
          <w:tcPr>
            <w:tcW w:w="0" w:type="auto"/>
          </w:tcPr>
          <w:p w14:paraId="5F1C2ABE" w14:textId="77777777" w:rsidR="003D60AD" w:rsidRDefault="004D78DE">
            <w:pPr>
              <w:pStyle w:val="Compact"/>
            </w:pPr>
            <w:r>
              <w:t>Cayman Islands (no MiCAR)</w:t>
            </w:r>
          </w:p>
        </w:tc>
        <w:tc>
          <w:tcPr>
            <w:tcW w:w="0" w:type="auto"/>
          </w:tcPr>
          <w:p w14:paraId="5F1C2ABF" w14:textId="77777777" w:rsidR="003D60AD" w:rsidRDefault="004D78DE">
            <w:pPr>
              <w:pStyle w:val="Compact"/>
            </w:pPr>
            <w:r>
              <w:t>Luxembourg (MiCAR ART)</w:t>
            </w:r>
          </w:p>
        </w:tc>
      </w:tr>
      <w:tr w:rsidR="003D60AD" w14:paraId="5F1C2AC6" w14:textId="77777777">
        <w:tc>
          <w:tcPr>
            <w:tcW w:w="0" w:type="auto"/>
          </w:tcPr>
          <w:p w14:paraId="5F1C2AC1" w14:textId="77777777" w:rsidR="003D60AD" w:rsidRDefault="004D78DE">
            <w:pPr>
              <w:pStyle w:val="Compact"/>
            </w:pPr>
            <w:r>
              <w:rPr>
                <w:b/>
              </w:rPr>
              <w:t>Governance</w:t>
            </w:r>
          </w:p>
        </w:tc>
        <w:tc>
          <w:tcPr>
            <w:tcW w:w="0" w:type="auto"/>
          </w:tcPr>
          <w:p w14:paraId="5F1C2AC2" w14:textId="77777777" w:rsidR="003D60AD" w:rsidRDefault="004D78DE">
            <w:pPr>
              <w:pStyle w:val="Compact"/>
            </w:pPr>
            <w:r>
              <w:t>Foundation-only (no governance token)</w:t>
            </w:r>
          </w:p>
        </w:tc>
        <w:tc>
          <w:tcPr>
            <w:tcW w:w="0" w:type="auto"/>
          </w:tcPr>
          <w:p w14:paraId="5F1C2AC3" w14:textId="77777777" w:rsidR="003D60AD" w:rsidRDefault="004D78DE">
            <w:pPr>
              <w:pStyle w:val="Compact"/>
            </w:pPr>
            <w:r>
              <w:t>Centralized (Circle)</w:t>
            </w:r>
          </w:p>
        </w:tc>
        <w:tc>
          <w:tcPr>
            <w:tcW w:w="0" w:type="auto"/>
          </w:tcPr>
          <w:p w14:paraId="5F1C2AC4" w14:textId="77777777" w:rsidR="003D60AD" w:rsidRDefault="004D78DE">
            <w:pPr>
              <w:pStyle w:val="Compact"/>
            </w:pPr>
            <w:r>
              <w:t>Centralized (Tether)</w:t>
            </w:r>
          </w:p>
        </w:tc>
        <w:tc>
          <w:tcPr>
            <w:tcW w:w="0" w:type="auto"/>
          </w:tcPr>
          <w:p w14:paraId="5F1C2AC5" w14:textId="77777777" w:rsidR="003D60AD" w:rsidRDefault="004D78DE">
            <w:pPr>
              <w:pStyle w:val="Compact"/>
            </w:pPr>
            <w:r>
              <w:t>Centralized (LVMH/Boehringer)</w:t>
            </w:r>
          </w:p>
        </w:tc>
      </w:tr>
      <w:tr w:rsidR="003D60AD" w14:paraId="5F1C2ACC" w14:textId="77777777">
        <w:tc>
          <w:tcPr>
            <w:tcW w:w="0" w:type="auto"/>
          </w:tcPr>
          <w:p w14:paraId="5F1C2AC7" w14:textId="77777777" w:rsidR="003D60AD" w:rsidRDefault="004D78DE">
            <w:pPr>
              <w:pStyle w:val="Compact"/>
            </w:pPr>
            <w:r>
              <w:rPr>
                <w:b/>
              </w:rPr>
              <w:t>Index Transparency</w:t>
            </w:r>
          </w:p>
        </w:tc>
        <w:tc>
          <w:tcPr>
            <w:tcW w:w="0" w:type="auto"/>
          </w:tcPr>
          <w:p w14:paraId="5F1C2AC8" w14:textId="77777777" w:rsidR="003D60AD" w:rsidRDefault="004D78DE">
            <w:pPr>
              <w:pStyle w:val="Compact"/>
            </w:pPr>
            <w:r>
              <w:t>Real-time component breakdown</w:t>
            </w:r>
          </w:p>
        </w:tc>
        <w:tc>
          <w:tcPr>
            <w:tcW w:w="0" w:type="auto"/>
          </w:tcPr>
          <w:p w14:paraId="5F1C2AC9" w14:textId="77777777" w:rsidR="003D60AD" w:rsidRDefault="004D78DE">
            <w:pPr>
              <w:pStyle w:val="Compact"/>
            </w:pPr>
            <w:r>
              <w:t>N/A</w:t>
            </w:r>
          </w:p>
        </w:tc>
        <w:tc>
          <w:tcPr>
            <w:tcW w:w="0" w:type="auto"/>
          </w:tcPr>
          <w:p w14:paraId="5F1C2ACA" w14:textId="77777777" w:rsidR="003D60AD" w:rsidRDefault="004D78DE">
            <w:pPr>
              <w:pStyle w:val="Compact"/>
            </w:pPr>
            <w:r>
              <w:t>N/A</w:t>
            </w:r>
          </w:p>
        </w:tc>
        <w:tc>
          <w:tcPr>
            <w:tcW w:w="0" w:type="auto"/>
          </w:tcPr>
          <w:p w14:paraId="5F1C2ACB" w14:textId="77777777" w:rsidR="003D60AD" w:rsidRDefault="004D78DE">
            <w:pPr>
              <w:pStyle w:val="Compact"/>
            </w:pPr>
            <w:r>
              <w:t>N/A</w:t>
            </w:r>
          </w:p>
        </w:tc>
      </w:tr>
      <w:tr w:rsidR="003D60AD" w14:paraId="5F1C2AD2" w14:textId="77777777">
        <w:tc>
          <w:tcPr>
            <w:tcW w:w="0" w:type="auto"/>
          </w:tcPr>
          <w:p w14:paraId="5F1C2ACD" w14:textId="77777777" w:rsidR="003D60AD" w:rsidRDefault="004D78DE">
            <w:pPr>
              <w:pStyle w:val="Compact"/>
            </w:pPr>
            <w:r>
              <w:rPr>
                <w:b/>
              </w:rPr>
              <w:t>Multi-chain Native</w:t>
            </w:r>
          </w:p>
        </w:tc>
        <w:tc>
          <w:tcPr>
            <w:tcW w:w="0" w:type="auto"/>
          </w:tcPr>
          <w:p w14:paraId="5F1C2ACE" w14:textId="77777777" w:rsidR="003D60AD" w:rsidRDefault="004D78DE">
            <w:pPr>
              <w:pStyle w:val="Compact"/>
            </w:pPr>
            <w:r>
              <w:t>Yes (Ethereum, Arbitrum, Base, Polygon)</w:t>
            </w:r>
          </w:p>
        </w:tc>
        <w:tc>
          <w:tcPr>
            <w:tcW w:w="0" w:type="auto"/>
          </w:tcPr>
          <w:p w14:paraId="5F1C2ACF" w14:textId="77777777" w:rsidR="003D60AD" w:rsidRDefault="004D78DE">
            <w:pPr>
              <w:pStyle w:val="Compact"/>
            </w:pPr>
            <w:r>
              <w:t>Yes</w:t>
            </w:r>
          </w:p>
        </w:tc>
        <w:tc>
          <w:tcPr>
            <w:tcW w:w="0" w:type="auto"/>
          </w:tcPr>
          <w:p w14:paraId="5F1C2AD0" w14:textId="77777777" w:rsidR="003D60AD" w:rsidRDefault="004D78DE">
            <w:pPr>
              <w:pStyle w:val="Compact"/>
            </w:pPr>
            <w:r>
              <w:t>Yes</w:t>
            </w:r>
          </w:p>
        </w:tc>
        <w:tc>
          <w:tcPr>
            <w:tcW w:w="0" w:type="auto"/>
          </w:tcPr>
          <w:p w14:paraId="5F1C2AD1" w14:textId="77777777" w:rsidR="003D60AD" w:rsidRDefault="004D78DE">
            <w:pPr>
              <w:pStyle w:val="Compact"/>
            </w:pPr>
            <w:r>
              <w:t>Limited</w:t>
            </w:r>
          </w:p>
        </w:tc>
      </w:tr>
      <w:tr w:rsidR="003D60AD" w14:paraId="5F1C2AD8" w14:textId="77777777">
        <w:tc>
          <w:tcPr>
            <w:tcW w:w="0" w:type="auto"/>
          </w:tcPr>
          <w:p w14:paraId="5F1C2AD3" w14:textId="77777777" w:rsidR="003D60AD" w:rsidRDefault="004D78DE">
            <w:pPr>
              <w:pStyle w:val="Compact"/>
            </w:pPr>
            <w:r>
              <w:rPr>
                <w:b/>
              </w:rPr>
              <w:t>Crypto Damping</w:t>
            </w:r>
          </w:p>
        </w:tc>
        <w:tc>
          <w:tcPr>
            <w:tcW w:w="0" w:type="auto"/>
          </w:tcPr>
          <w:p w14:paraId="5F1C2AD4" w14:textId="77777777" w:rsidR="003D60AD" w:rsidRDefault="004D78DE">
            <w:pPr>
              <w:pStyle w:val="Compact"/>
            </w:pPr>
            <w:r>
              <w:t>Yes (λ_K=0.995 smoothing)</w:t>
            </w:r>
          </w:p>
        </w:tc>
        <w:tc>
          <w:tcPr>
            <w:tcW w:w="0" w:type="auto"/>
          </w:tcPr>
          <w:p w14:paraId="5F1C2AD5" w14:textId="77777777" w:rsidR="003D60AD" w:rsidRDefault="004D78DE">
            <w:pPr>
              <w:pStyle w:val="Compact"/>
            </w:pPr>
            <w:r>
              <w:t>No</w:t>
            </w:r>
          </w:p>
        </w:tc>
        <w:tc>
          <w:tcPr>
            <w:tcW w:w="0" w:type="auto"/>
          </w:tcPr>
          <w:p w14:paraId="5F1C2AD6" w14:textId="77777777" w:rsidR="003D60AD" w:rsidRDefault="004D78DE">
            <w:pPr>
              <w:pStyle w:val="Compact"/>
            </w:pPr>
            <w:r>
              <w:t>No</w:t>
            </w:r>
          </w:p>
        </w:tc>
        <w:tc>
          <w:tcPr>
            <w:tcW w:w="0" w:type="auto"/>
          </w:tcPr>
          <w:p w14:paraId="5F1C2AD7" w14:textId="77777777" w:rsidR="003D60AD" w:rsidRDefault="004D78DE">
            <w:pPr>
              <w:pStyle w:val="Compact"/>
            </w:pPr>
            <w:r>
              <w:t>No</w:t>
            </w:r>
          </w:p>
        </w:tc>
      </w:tr>
    </w:tbl>
    <w:p w14:paraId="5F1C2AD9" w14:textId="77777777" w:rsidR="003D60AD" w:rsidRDefault="004D78DE">
      <w:pPr>
        <w:pStyle w:val="berschrift3"/>
      </w:pPr>
      <w:bookmarkStart w:id="8" w:name="executive-metrics"/>
      <w:bookmarkStart w:id="9" w:name="_Toc225801142"/>
      <w:r>
        <w:t>1.3 Executive Metrics</w:t>
      </w:r>
      <w:bookmarkEnd w:id="8"/>
      <w:bookmarkEnd w:id="9"/>
    </w:p>
    <w:p w14:paraId="5F1C2ADA" w14:textId="77777777" w:rsidR="003D60AD" w:rsidRDefault="004D78DE">
      <w:pPr>
        <w:pStyle w:val="Compact"/>
        <w:numPr>
          <w:ilvl w:val="0"/>
          <w:numId w:val="2"/>
        </w:numPr>
      </w:pPr>
      <w:r>
        <w:rPr>
          <w:b/>
        </w:rPr>
        <w:t>Launch Target:</w:t>
      </w:r>
      <w:r>
        <w:t xml:space="preserve"> €5M–€50M guarded phase (Month 7–12)</w:t>
      </w:r>
    </w:p>
    <w:p w14:paraId="5F1C2ADB" w14:textId="77777777" w:rsidR="003D60AD" w:rsidRDefault="004D78DE">
      <w:pPr>
        <w:pStyle w:val="Compact"/>
        <w:numPr>
          <w:ilvl w:val="0"/>
          <w:numId w:val="2"/>
        </w:numPr>
      </w:pPr>
      <w:r>
        <w:rPr>
          <w:b/>
        </w:rPr>
        <w:t>Projected Year 1 Revenue:</w:t>
      </w:r>
      <w:r>
        <w:t xml:space="preserve"> €80K–€150K (mint/burn fees, reserve yield)</w:t>
      </w:r>
    </w:p>
    <w:p w14:paraId="5F1C2ADC" w14:textId="77777777" w:rsidR="003D60AD" w:rsidRDefault="004D78DE">
      <w:pPr>
        <w:pStyle w:val="Compact"/>
        <w:numPr>
          <w:ilvl w:val="0"/>
          <w:numId w:val="2"/>
        </w:numPr>
      </w:pPr>
      <w:r>
        <w:rPr>
          <w:b/>
        </w:rPr>
        <w:t>Regulatory Path:</w:t>
      </w:r>
      <w:r>
        <w:t xml:space="preserve"> FMA authorization (Austria) by Month 6</w:t>
      </w:r>
    </w:p>
    <w:p w14:paraId="5F1C2ADD" w14:textId="77777777" w:rsidR="003D60AD" w:rsidRDefault="004D78DE">
      <w:pPr>
        <w:pStyle w:val="Compact"/>
        <w:numPr>
          <w:ilvl w:val="0"/>
          <w:numId w:val="2"/>
        </w:numPr>
      </w:pPr>
      <w:r>
        <w:rPr>
          <w:b/>
        </w:rPr>
        <w:t>Team:</w:t>
      </w:r>
      <w:r>
        <w:t xml:space="preserve"> Founder + 2 FTE (operations, tech) in Phase 1</w:t>
      </w:r>
    </w:p>
    <w:p w14:paraId="5F1C2ADE" w14:textId="77777777" w:rsidR="003D60AD" w:rsidRDefault="004D78DE">
      <w:pPr>
        <w:pStyle w:val="Compact"/>
        <w:numPr>
          <w:ilvl w:val="0"/>
          <w:numId w:val="2"/>
        </w:numPr>
      </w:pPr>
      <w:r>
        <w:rPr>
          <w:b/>
        </w:rPr>
        <w:t>Target:</w:t>
      </w:r>
      <w:r>
        <w:t xml:space="preserve"> Become the primary settlement token for emerging market crypto users</w:t>
      </w:r>
    </w:p>
    <w:p w14:paraId="5F1C2ADF" w14:textId="77777777" w:rsidR="003D60AD" w:rsidRDefault="004D78DE">
      <w:r>
        <w:rPr>
          <w:noProof/>
        </w:rPr>
        <w:pict w14:anchorId="4E62A25C">
          <v:rect id="_x0000_i1037" alt="" style="width:453.6pt;height:.05pt;mso-width-percent:0;mso-height-percent:0;mso-width-percent:0;mso-height-percent:0" o:hralign="center" o:hrstd="t" o:hr="t"/>
        </w:pict>
      </w:r>
    </w:p>
    <w:p w14:paraId="5F1C2AE0" w14:textId="77777777" w:rsidR="003D60AD" w:rsidRDefault="004D78DE">
      <w:pPr>
        <w:pStyle w:val="berschrift2"/>
      </w:pPr>
      <w:bookmarkStart w:id="10" w:name="index-engine"/>
      <w:bookmarkStart w:id="11" w:name="_Toc225801143"/>
      <w:r>
        <w:t>2. INDEX ENGINE</w:t>
      </w:r>
      <w:bookmarkEnd w:id="10"/>
      <w:bookmarkEnd w:id="11"/>
    </w:p>
    <w:p w14:paraId="5F1C2AE1" w14:textId="77777777" w:rsidR="003D60AD" w:rsidRDefault="004D78DE">
      <w:pPr>
        <w:pStyle w:val="berschrift3"/>
      </w:pPr>
      <w:bookmarkStart w:id="12" w:name="final-production-formula"/>
      <w:bookmarkStart w:id="13" w:name="_Toc225801144"/>
      <w:r>
        <w:t>2.1 Final Production Formula</w:t>
      </w:r>
      <w:bookmarkEnd w:id="12"/>
      <w:bookmarkEnd w:id="13"/>
    </w:p>
    <w:p w14:paraId="5F1C2AE2" w14:textId="77777777" w:rsidR="003D60AD" w:rsidRDefault="004D78DE">
      <w:pPr>
        <w:pStyle w:val="FirstParagraph"/>
      </w:pPr>
      <w:r>
        <w:t>The ESP index value is computed daily via weighted multi-pillar aggregation:</w:t>
      </w:r>
    </w:p>
    <w:p w14:paraId="5F1C2AE3" w14:textId="77777777" w:rsidR="003D60AD" w:rsidRDefault="004D78DE">
      <w:pPr>
        <w:pStyle w:val="SourceCode"/>
      </w:pPr>
      <w:r>
        <w:rPr>
          <w:rStyle w:val="VerbatimChar"/>
        </w:rPr>
        <w:t>INDEX_t = β·CPI_t + γ·FX_t + δ·COMM_t + ε·PROD_t + ζ·CRYPTO_t</w:t>
      </w:r>
    </w:p>
    <w:p w14:paraId="5F1C2AE4" w14:textId="77777777" w:rsidR="003D60AD" w:rsidRDefault="004D78DE">
      <w:pPr>
        <w:pStyle w:val="FirstParagraph"/>
      </w:pPr>
      <w:r>
        <w:t>Where:</w:t>
      </w:r>
    </w:p>
    <w:p w14:paraId="5F1C2AE5" w14:textId="77777777" w:rsidR="003D60AD" w:rsidRDefault="004D78DE">
      <w:pPr>
        <w:pStyle w:val="Compact"/>
        <w:numPr>
          <w:ilvl w:val="0"/>
          <w:numId w:val="3"/>
        </w:numPr>
      </w:pPr>
      <w:r>
        <w:rPr>
          <w:b/>
        </w:rPr>
        <w:lastRenderedPageBreak/>
        <w:t>β = 0.58</w:t>
      </w:r>
      <w:r>
        <w:t xml:space="preserve"> (CPI pillar weight)</w:t>
      </w:r>
    </w:p>
    <w:p w14:paraId="5F1C2AE6" w14:textId="77777777" w:rsidR="003D60AD" w:rsidRDefault="004D78DE">
      <w:pPr>
        <w:pStyle w:val="Compact"/>
        <w:numPr>
          <w:ilvl w:val="0"/>
          <w:numId w:val="3"/>
        </w:numPr>
      </w:pPr>
      <w:r>
        <w:rPr>
          <w:b/>
        </w:rPr>
        <w:t>γ = 0.10</w:t>
      </w:r>
      <w:r>
        <w:t xml:space="preserve"> (FX volatility hedge weight)</w:t>
      </w:r>
    </w:p>
    <w:p w14:paraId="5F1C2AE7" w14:textId="77777777" w:rsidR="003D60AD" w:rsidRDefault="004D78DE">
      <w:pPr>
        <w:pStyle w:val="Compact"/>
        <w:numPr>
          <w:ilvl w:val="0"/>
          <w:numId w:val="3"/>
        </w:numPr>
      </w:pPr>
      <w:r>
        <w:rPr>
          <w:b/>
        </w:rPr>
        <w:t>δ = 0.15</w:t>
      </w:r>
      <w:r>
        <w:t xml:space="preserve"> (Commodity inflation weight)</w:t>
      </w:r>
    </w:p>
    <w:p w14:paraId="5F1C2AE8" w14:textId="77777777" w:rsidR="003D60AD" w:rsidRDefault="004D78DE">
      <w:pPr>
        <w:pStyle w:val="Compact"/>
        <w:numPr>
          <w:ilvl w:val="0"/>
          <w:numId w:val="3"/>
        </w:numPr>
      </w:pPr>
      <w:r>
        <w:rPr>
          <w:b/>
        </w:rPr>
        <w:t>ε = 0.15</w:t>
      </w:r>
      <w:r>
        <w:t xml:space="preserve"> (Productivity deflation offset)</w:t>
      </w:r>
    </w:p>
    <w:p w14:paraId="5F1C2AE9" w14:textId="77777777" w:rsidR="003D60AD" w:rsidRDefault="004D78DE">
      <w:pPr>
        <w:pStyle w:val="Compact"/>
        <w:numPr>
          <w:ilvl w:val="0"/>
          <w:numId w:val="3"/>
        </w:numPr>
      </w:pPr>
      <w:r>
        <w:rPr>
          <w:b/>
        </w:rPr>
        <w:t>ζ = 0.02</w:t>
      </w:r>
      <w:r>
        <w:t xml:space="preserve"> (Crypto damping — anti-volatility)</w:t>
      </w:r>
    </w:p>
    <w:p w14:paraId="5F1C2AEA" w14:textId="77777777" w:rsidR="003D60AD" w:rsidRDefault="004D78DE">
      <w:pPr>
        <w:pStyle w:val="berschrift4"/>
      </w:pPr>
      <w:bookmarkStart w:id="14" w:name="cpi-pillar"/>
      <w:r>
        <w:t>2.1.1 CPI Pillar</w:t>
      </w:r>
      <w:bookmarkEnd w:id="14"/>
    </w:p>
    <w:p w14:paraId="5F1C2AEB" w14:textId="77777777" w:rsidR="003D60AD" w:rsidRDefault="004D78DE">
      <w:pPr>
        <w:pStyle w:val="SourceCode"/>
      </w:pPr>
      <w:r>
        <w:rPr>
          <w:rStyle w:val="VerbatimChar"/>
        </w:rPr>
        <w:t>CPI_t = (1 - λ) · RAW_CPI_t + λ · CPI_{t-1}</w:t>
      </w:r>
      <w:r>
        <w:br/>
      </w:r>
      <w:r>
        <w:br/>
      </w:r>
      <w:r>
        <w:rPr>
          <w:rStyle w:val="VerbatimChar"/>
        </w:rPr>
        <w:t>where λ = 0.97 (daily EWMA smoothing)</w:t>
      </w:r>
    </w:p>
    <w:p w14:paraId="5F1C2AEC" w14:textId="77777777" w:rsidR="003D60AD" w:rsidRDefault="004D78DE">
      <w:pPr>
        <w:pStyle w:val="FirstParagraph"/>
      </w:pPr>
      <w:r>
        <w:t>Aggregate global CPI from 20-country basket: - OECD developed (70%): USA, Japan, Germany, France, UK, Canada, Australia - Emerging (30%): India, Brazil, Mexico, South Africa, Turkey, Philippines, Indonesia, Vietnam, Thailand, Pakistan</w:t>
      </w:r>
    </w:p>
    <w:p w14:paraId="5F1C2AED" w14:textId="77777777" w:rsidR="003D60AD" w:rsidRDefault="004D78DE">
      <w:pPr>
        <w:pStyle w:val="Textkrper"/>
      </w:pPr>
      <w:r>
        <w:t>Normalized to year-over-year percentage change, then dampened via 97% daily retention to smooth volatility spikes.</w:t>
      </w:r>
    </w:p>
    <w:p w14:paraId="5F1C2AEE" w14:textId="77777777" w:rsidR="003D60AD" w:rsidRDefault="004D78DE">
      <w:pPr>
        <w:pStyle w:val="berschrift4"/>
      </w:pPr>
      <w:bookmarkStart w:id="15" w:name="fx-pillar"/>
      <w:r>
        <w:t>2.1.2 FX Pillar</w:t>
      </w:r>
      <w:bookmarkEnd w:id="15"/>
    </w:p>
    <w:p w14:paraId="5F1C2AEF" w14:textId="77777777" w:rsidR="003D60AD" w:rsidRDefault="004D78DE">
      <w:pPr>
        <w:pStyle w:val="SourceCode"/>
      </w:pPr>
      <w:r>
        <w:rPr>
          <w:rStyle w:val="VerbatimChar"/>
        </w:rPr>
        <w:t>FX_t = Σ(w_i · log(FX_i,t / FX_i,base))</w:t>
      </w:r>
      <w:r>
        <w:br/>
      </w:r>
      <w:r>
        <w:br/>
      </w:r>
      <w:r>
        <w:rPr>
          <w:rStyle w:val="VerbatimChar"/>
        </w:rPr>
        <w:t>where:</w:t>
      </w:r>
      <w:r>
        <w:br/>
      </w:r>
      <w:r>
        <w:rPr>
          <w:rStyle w:val="VerbatimChar"/>
        </w:rPr>
        <w:t xml:space="preserve">  USD: w_1 = 0.43</w:t>
      </w:r>
      <w:r>
        <w:br/>
      </w:r>
      <w:r>
        <w:rPr>
          <w:rStyle w:val="VerbatimChar"/>
        </w:rPr>
        <w:t xml:space="preserve">  EUR: w_2 = 0.29</w:t>
      </w:r>
      <w:r>
        <w:br/>
      </w:r>
      <w:r>
        <w:rPr>
          <w:rStyle w:val="VerbatimChar"/>
        </w:rPr>
        <w:t xml:space="preserve">  CNY: w_3 = 0.12</w:t>
      </w:r>
      <w:r>
        <w:br/>
      </w:r>
      <w:r>
        <w:rPr>
          <w:rStyle w:val="VerbatimChar"/>
        </w:rPr>
        <w:t xml:space="preserve">  JPY: w_4 = 0.08</w:t>
      </w:r>
      <w:r>
        <w:br/>
      </w:r>
      <w:r>
        <w:rPr>
          <w:rStyle w:val="VerbatimChar"/>
        </w:rPr>
        <w:t xml:space="preserve">  GBP: w_5 = 0.08</w:t>
      </w:r>
      <w:r>
        <w:br/>
      </w:r>
      <w:r>
        <w:rPr>
          <w:rStyle w:val="VerbatimChar"/>
        </w:rPr>
        <w:t xml:space="preserve">  Base = Q4 2025 ECB midrates</w:t>
      </w:r>
    </w:p>
    <w:p w14:paraId="5F1C2AF0" w14:textId="77777777" w:rsidR="003D60AD" w:rsidRDefault="004D78DE">
      <w:pPr>
        <w:pStyle w:val="FirstParagraph"/>
      </w:pPr>
      <w:r>
        <w:t>Captures real exchange rate movements. Log-returns dampened by same λ = 0.97 EWMA. Goal: hedge against single-currency depreciation.</w:t>
      </w:r>
    </w:p>
    <w:p w14:paraId="5F1C2AF1" w14:textId="77777777" w:rsidR="003D60AD" w:rsidRDefault="004D78DE">
      <w:pPr>
        <w:pStyle w:val="berschrift4"/>
      </w:pPr>
      <w:bookmarkStart w:id="16" w:name="commodity-pillar"/>
      <w:r>
        <w:t>2.1.3 Commodity Pillar</w:t>
      </w:r>
      <w:bookmarkEnd w:id="16"/>
    </w:p>
    <w:p w14:paraId="5F1C2AF2" w14:textId="77777777" w:rsidR="003D60AD" w:rsidRDefault="004D78DE">
      <w:pPr>
        <w:pStyle w:val="SourceCode"/>
      </w:pPr>
      <w:r>
        <w:rPr>
          <w:rStyle w:val="VerbatimChar"/>
        </w:rPr>
        <w:t>COMM_t = (1 - λ) · RAW_COMM_t + λ · COMM_{t-1}</w:t>
      </w:r>
      <w:r>
        <w:br/>
      </w:r>
      <w:r>
        <w:br/>
      </w:r>
      <w:r>
        <w:rPr>
          <w:rStyle w:val="VerbatimChar"/>
        </w:rPr>
        <w:t>RAW_COMM_t = a·ENERGY_t + b·METALS_t + c·AGRI_t</w:t>
      </w:r>
      <w:r>
        <w:br/>
      </w:r>
      <w:r>
        <w:br/>
      </w:r>
      <w:r>
        <w:rPr>
          <w:rStyle w:val="VerbatimChar"/>
        </w:rPr>
        <w:t>where:</w:t>
      </w:r>
      <w:r>
        <w:br/>
      </w:r>
      <w:r>
        <w:rPr>
          <w:rStyle w:val="VerbatimChar"/>
        </w:rPr>
        <w:t xml:space="preserve">  a = 0.40 (energy: WTI, Brent, natural gas)</w:t>
      </w:r>
      <w:r>
        <w:br/>
      </w:r>
      <w:r>
        <w:rPr>
          <w:rStyle w:val="VerbatimChar"/>
        </w:rPr>
        <w:t xml:space="preserve">  b = 0.40 (metals: gold, copper, lithium, nickel)</w:t>
      </w:r>
      <w:r>
        <w:br/>
      </w:r>
      <w:r>
        <w:rPr>
          <w:rStyle w:val="VerbatimChar"/>
        </w:rPr>
        <w:t xml:space="preserve">  c = 0.20 (agriculture: wheat, corn, soybeans)</w:t>
      </w:r>
      <w:r>
        <w:br/>
      </w:r>
      <w:r>
        <w:rPr>
          <w:rStyle w:val="VerbatimChar"/>
        </w:rPr>
        <w:t xml:space="preserve">  λ = 0.97</w:t>
      </w:r>
    </w:p>
    <w:p w14:paraId="5F1C2AF3" w14:textId="77777777" w:rsidR="003D60AD" w:rsidRDefault="004D78DE">
      <w:pPr>
        <w:pStyle w:val="FirstParagraph"/>
      </w:pPr>
      <w:r>
        <w:t>Protects against supply shocks and real asset inflation.</w:t>
      </w:r>
    </w:p>
    <w:p w14:paraId="5F1C2AF4" w14:textId="77777777" w:rsidR="003D60AD" w:rsidRDefault="004D78DE">
      <w:pPr>
        <w:pStyle w:val="berschrift4"/>
      </w:pPr>
      <w:bookmarkStart w:id="17" w:name="productivity-pillar"/>
      <w:r>
        <w:t>2.1.4 Productivity Pillar</w:t>
      </w:r>
      <w:bookmarkEnd w:id="17"/>
    </w:p>
    <w:p w14:paraId="5F1C2AF5" w14:textId="77777777" w:rsidR="003D60AD" w:rsidRDefault="004D78DE">
      <w:pPr>
        <w:pStyle w:val="SourceCode"/>
      </w:pPr>
      <w:r>
        <w:rPr>
          <w:rStyle w:val="VerbatimChar"/>
        </w:rPr>
        <w:t>PROD_t = Σ w_i · TFP_i,t</w:t>
      </w:r>
      <w:r>
        <w:br/>
      </w:r>
      <w:r>
        <w:br/>
      </w:r>
      <w:r>
        <w:rPr>
          <w:rStyle w:val="VerbatimChar"/>
        </w:rPr>
        <w:t>where w_i = 1/20 (equal weight across 20 OECD countries)</w:t>
      </w:r>
      <w:r>
        <w:br/>
      </w:r>
      <w:r>
        <w:rPr>
          <w:rStyle w:val="VerbatimChar"/>
        </w:rPr>
        <w:t>TFP_i,t = log(GDP_i,t / (Labor_i,t + Capital_i,t))</w:t>
      </w:r>
      <w:r>
        <w:br/>
      </w:r>
      <w:r>
        <w:lastRenderedPageBreak/>
        <w:br/>
      </w:r>
      <w:r>
        <w:rPr>
          <w:rStyle w:val="VerbatimChar"/>
        </w:rPr>
        <w:t>Update frequency: Quarterly (lagged 1 quarter)</w:t>
      </w:r>
    </w:p>
    <w:p w14:paraId="5F1C2AF6" w14:textId="77777777" w:rsidR="003D60AD" w:rsidRDefault="004D78DE">
      <w:pPr>
        <w:pStyle w:val="FirstParagraph"/>
      </w:pPr>
      <w:r>
        <w:t>Captures technological deflation and long-term growth. Dampens structural inflation via productivity gains.</w:t>
      </w:r>
    </w:p>
    <w:p w14:paraId="5F1C2AF7" w14:textId="77777777" w:rsidR="003D60AD" w:rsidRDefault="004D78DE">
      <w:pPr>
        <w:pStyle w:val="berschrift4"/>
      </w:pPr>
      <w:bookmarkStart w:id="18" w:name="crypto-pillar-anti-volatility"/>
      <w:r>
        <w:t>2.1.5 Crypto Pillar (Anti-Volatility)</w:t>
      </w:r>
      <w:bookmarkEnd w:id="18"/>
    </w:p>
    <w:p w14:paraId="5F1C2AF8" w14:textId="77777777" w:rsidR="003D60AD" w:rsidRDefault="004D78DE">
      <w:pPr>
        <w:pStyle w:val="SourceCode"/>
      </w:pPr>
      <w:r>
        <w:rPr>
          <w:rStyle w:val="VerbatimChar"/>
        </w:rPr>
        <w:t>CRYPTO_t = (1 - λ_K) · RAW_CRYPTO_t + λ_K · CRYPTO_{t-1}</w:t>
      </w:r>
      <w:r>
        <w:br/>
      </w:r>
      <w:r>
        <w:br/>
      </w:r>
      <w:r>
        <w:rPr>
          <w:rStyle w:val="VerbatimChar"/>
        </w:rPr>
        <w:t>RAW_CRYPTO_t = max( log(BTC_t / BTC_base), -0.05) + max( log(ETH_t / ETH_base), -0.05)</w:t>
      </w:r>
      <w:r>
        <w:br/>
      </w:r>
      <w:r>
        <w:rPr>
          <w:rStyle w:val="VerbatimChar"/>
        </w:rPr>
        <w:t xml:space="preserve">               ────────────────────────────────────────────────────────────────────</w:t>
      </w:r>
      <w:r>
        <w:br/>
      </w:r>
      <w:r>
        <w:rPr>
          <w:rStyle w:val="VerbatimChar"/>
        </w:rPr>
        <w:t xml:space="preserve">               2</w:t>
      </w:r>
      <w:r>
        <w:br/>
      </w:r>
      <w:r>
        <w:rPr>
          <w:rStyle w:val="VerbatimChar"/>
        </w:rPr>
        <w:t>where:</w:t>
      </w:r>
      <w:r>
        <w:br/>
      </w:r>
      <w:r>
        <w:rPr>
          <w:rStyle w:val="VerbatimChar"/>
        </w:rPr>
        <w:t xml:space="preserve">  λ_K = 0.995 (ultra-conservative daily smoothing — almost frozen)</w:t>
      </w:r>
      <w:r>
        <w:br/>
      </w:r>
      <w:r>
        <w:rPr>
          <w:rStyle w:val="VerbatimChar"/>
        </w:rPr>
        <w:t xml:space="preserve">  BTC_base, ETH_base = Jan 1, 2026 prices</w:t>
      </w:r>
      <w:r>
        <w:br/>
      </w:r>
      <w:r>
        <w:rPr>
          <w:rStyle w:val="VerbatimChar"/>
        </w:rPr>
        <w:t xml:space="preserve">  Clamp: ±5% daily moves capped to prevent extreme spikes</w:t>
      </w:r>
    </w:p>
    <w:p w14:paraId="5F1C2AF9" w14:textId="77777777" w:rsidR="003D60AD" w:rsidRDefault="004D78DE">
      <w:pPr>
        <w:pStyle w:val="FirstParagraph"/>
      </w:pPr>
      <w:r>
        <w:t>Provides minimal diversification from crypto volatility while remaining resilient to extreme moves. Ultra-high smoothing (λ_K = 0.995) means 99.5% of yesterday’s value persists to today.</w:t>
      </w:r>
    </w:p>
    <w:p w14:paraId="5F1C2AFA" w14:textId="77777777" w:rsidR="003D60AD" w:rsidRDefault="004D78DE">
      <w:pPr>
        <w:pStyle w:val="berschrift3"/>
      </w:pPr>
      <w:bookmarkStart w:id="19" w:name="parameter-reference-table"/>
      <w:bookmarkStart w:id="20" w:name="_Toc225801145"/>
      <w:r>
        <w:t>2.2 Parameter Reference Table</w:t>
      </w:r>
      <w:bookmarkEnd w:id="19"/>
      <w:bookmarkEnd w:id="20"/>
    </w:p>
    <w:tbl>
      <w:tblPr>
        <w:tblStyle w:val="Table"/>
        <w:tblW w:w="0" w:type="pct"/>
        <w:tblLook w:val="07E0" w:firstRow="1" w:lastRow="1" w:firstColumn="1" w:lastColumn="1" w:noHBand="1" w:noVBand="1"/>
      </w:tblPr>
      <w:tblGrid>
        <w:gridCol w:w="2872"/>
        <w:gridCol w:w="980"/>
        <w:gridCol w:w="1606"/>
        <w:gridCol w:w="654"/>
        <w:gridCol w:w="3510"/>
      </w:tblGrid>
      <w:tr w:rsidR="003D60AD" w14:paraId="5F1C2B00" w14:textId="77777777">
        <w:tc>
          <w:tcPr>
            <w:tcW w:w="0" w:type="auto"/>
            <w:tcBorders>
              <w:bottom w:val="single" w:sz="0" w:space="0" w:color="auto"/>
            </w:tcBorders>
            <w:vAlign w:val="bottom"/>
          </w:tcPr>
          <w:p w14:paraId="5F1C2AFB" w14:textId="77777777" w:rsidR="003D60AD" w:rsidRDefault="004D78DE">
            <w:pPr>
              <w:pStyle w:val="Compact"/>
            </w:pPr>
            <w:r>
              <w:t>Parameter</w:t>
            </w:r>
          </w:p>
        </w:tc>
        <w:tc>
          <w:tcPr>
            <w:tcW w:w="0" w:type="auto"/>
            <w:tcBorders>
              <w:bottom w:val="single" w:sz="0" w:space="0" w:color="auto"/>
            </w:tcBorders>
            <w:vAlign w:val="bottom"/>
          </w:tcPr>
          <w:p w14:paraId="5F1C2AFC" w14:textId="77777777" w:rsidR="003D60AD" w:rsidRDefault="004D78DE">
            <w:pPr>
              <w:pStyle w:val="Compact"/>
            </w:pPr>
            <w:r>
              <w:t>Symbol</w:t>
            </w:r>
          </w:p>
        </w:tc>
        <w:tc>
          <w:tcPr>
            <w:tcW w:w="0" w:type="auto"/>
            <w:tcBorders>
              <w:bottom w:val="single" w:sz="0" w:space="0" w:color="auto"/>
            </w:tcBorders>
            <w:vAlign w:val="bottom"/>
          </w:tcPr>
          <w:p w14:paraId="5F1C2AFD" w14:textId="77777777" w:rsidR="003D60AD" w:rsidRDefault="004D78DE">
            <w:pPr>
              <w:pStyle w:val="Compact"/>
            </w:pPr>
            <w:r>
              <w:t>Value</w:t>
            </w:r>
          </w:p>
        </w:tc>
        <w:tc>
          <w:tcPr>
            <w:tcW w:w="0" w:type="auto"/>
            <w:tcBorders>
              <w:bottom w:val="single" w:sz="0" w:space="0" w:color="auto"/>
            </w:tcBorders>
            <w:vAlign w:val="bottom"/>
          </w:tcPr>
          <w:p w14:paraId="5F1C2AFE" w14:textId="77777777" w:rsidR="003D60AD" w:rsidRDefault="004D78DE">
            <w:pPr>
              <w:pStyle w:val="Compact"/>
            </w:pPr>
            <w:r>
              <w:t>Unit</w:t>
            </w:r>
          </w:p>
        </w:tc>
        <w:tc>
          <w:tcPr>
            <w:tcW w:w="0" w:type="auto"/>
            <w:tcBorders>
              <w:bottom w:val="single" w:sz="0" w:space="0" w:color="auto"/>
            </w:tcBorders>
            <w:vAlign w:val="bottom"/>
          </w:tcPr>
          <w:p w14:paraId="5F1C2AFF" w14:textId="77777777" w:rsidR="003D60AD" w:rsidRDefault="004D78DE">
            <w:pPr>
              <w:pStyle w:val="Compact"/>
            </w:pPr>
            <w:r>
              <w:t>Comment</w:t>
            </w:r>
          </w:p>
        </w:tc>
      </w:tr>
      <w:tr w:rsidR="003D60AD" w14:paraId="5F1C2B06" w14:textId="77777777">
        <w:tc>
          <w:tcPr>
            <w:tcW w:w="0" w:type="auto"/>
          </w:tcPr>
          <w:p w14:paraId="5F1C2B01" w14:textId="77777777" w:rsidR="003D60AD" w:rsidRDefault="004D78DE">
            <w:pPr>
              <w:pStyle w:val="Compact"/>
            </w:pPr>
            <w:r>
              <w:rPr>
                <w:b/>
              </w:rPr>
              <w:t>Weighting</w:t>
            </w:r>
          </w:p>
        </w:tc>
        <w:tc>
          <w:tcPr>
            <w:tcW w:w="0" w:type="auto"/>
          </w:tcPr>
          <w:p w14:paraId="5F1C2B02" w14:textId="77777777" w:rsidR="003D60AD" w:rsidRDefault="003D60AD"/>
        </w:tc>
        <w:tc>
          <w:tcPr>
            <w:tcW w:w="0" w:type="auto"/>
          </w:tcPr>
          <w:p w14:paraId="5F1C2B03" w14:textId="77777777" w:rsidR="003D60AD" w:rsidRDefault="003D60AD"/>
        </w:tc>
        <w:tc>
          <w:tcPr>
            <w:tcW w:w="0" w:type="auto"/>
          </w:tcPr>
          <w:p w14:paraId="5F1C2B04" w14:textId="77777777" w:rsidR="003D60AD" w:rsidRDefault="003D60AD"/>
        </w:tc>
        <w:tc>
          <w:tcPr>
            <w:tcW w:w="0" w:type="auto"/>
          </w:tcPr>
          <w:p w14:paraId="5F1C2B05" w14:textId="77777777" w:rsidR="003D60AD" w:rsidRDefault="003D60AD"/>
        </w:tc>
      </w:tr>
      <w:tr w:rsidR="003D60AD" w14:paraId="5F1C2B0C" w14:textId="77777777">
        <w:tc>
          <w:tcPr>
            <w:tcW w:w="0" w:type="auto"/>
          </w:tcPr>
          <w:p w14:paraId="5F1C2B07" w14:textId="77777777" w:rsidR="003D60AD" w:rsidRDefault="004D78DE">
            <w:pPr>
              <w:pStyle w:val="Compact"/>
            </w:pPr>
            <w:r>
              <w:t>CPI weight</w:t>
            </w:r>
          </w:p>
        </w:tc>
        <w:tc>
          <w:tcPr>
            <w:tcW w:w="0" w:type="auto"/>
          </w:tcPr>
          <w:p w14:paraId="5F1C2B08" w14:textId="77777777" w:rsidR="003D60AD" w:rsidRDefault="004D78DE">
            <w:pPr>
              <w:pStyle w:val="Compact"/>
            </w:pPr>
            <w:r>
              <w:t>β</w:t>
            </w:r>
          </w:p>
        </w:tc>
        <w:tc>
          <w:tcPr>
            <w:tcW w:w="0" w:type="auto"/>
          </w:tcPr>
          <w:p w14:paraId="5F1C2B09" w14:textId="77777777" w:rsidR="003D60AD" w:rsidRDefault="004D78DE">
            <w:pPr>
              <w:pStyle w:val="Compact"/>
            </w:pPr>
            <w:r>
              <w:t>0.58</w:t>
            </w:r>
          </w:p>
        </w:tc>
        <w:tc>
          <w:tcPr>
            <w:tcW w:w="0" w:type="auto"/>
          </w:tcPr>
          <w:p w14:paraId="5F1C2B0A" w14:textId="77777777" w:rsidR="003D60AD" w:rsidRDefault="004D78DE">
            <w:pPr>
              <w:pStyle w:val="Compact"/>
            </w:pPr>
            <w:r>
              <w:t>—</w:t>
            </w:r>
          </w:p>
        </w:tc>
        <w:tc>
          <w:tcPr>
            <w:tcW w:w="0" w:type="auto"/>
          </w:tcPr>
          <w:p w14:paraId="5F1C2B0B" w14:textId="77777777" w:rsidR="003D60AD" w:rsidRDefault="004D78DE">
            <w:pPr>
              <w:pStyle w:val="Compact"/>
            </w:pPr>
            <w:r>
              <w:t>Dominant: purchasing power focus</w:t>
            </w:r>
          </w:p>
        </w:tc>
      </w:tr>
      <w:tr w:rsidR="003D60AD" w14:paraId="5F1C2B12" w14:textId="77777777">
        <w:tc>
          <w:tcPr>
            <w:tcW w:w="0" w:type="auto"/>
          </w:tcPr>
          <w:p w14:paraId="5F1C2B0D" w14:textId="77777777" w:rsidR="003D60AD" w:rsidRDefault="004D78DE">
            <w:pPr>
              <w:pStyle w:val="Compact"/>
            </w:pPr>
            <w:r>
              <w:t>FX weight</w:t>
            </w:r>
          </w:p>
        </w:tc>
        <w:tc>
          <w:tcPr>
            <w:tcW w:w="0" w:type="auto"/>
          </w:tcPr>
          <w:p w14:paraId="5F1C2B0E" w14:textId="77777777" w:rsidR="003D60AD" w:rsidRDefault="004D78DE">
            <w:pPr>
              <w:pStyle w:val="Compact"/>
            </w:pPr>
            <w:r>
              <w:t>γ</w:t>
            </w:r>
          </w:p>
        </w:tc>
        <w:tc>
          <w:tcPr>
            <w:tcW w:w="0" w:type="auto"/>
          </w:tcPr>
          <w:p w14:paraId="5F1C2B0F" w14:textId="77777777" w:rsidR="003D60AD" w:rsidRDefault="004D78DE">
            <w:pPr>
              <w:pStyle w:val="Compact"/>
            </w:pPr>
            <w:r>
              <w:t>0.10</w:t>
            </w:r>
          </w:p>
        </w:tc>
        <w:tc>
          <w:tcPr>
            <w:tcW w:w="0" w:type="auto"/>
          </w:tcPr>
          <w:p w14:paraId="5F1C2B10" w14:textId="77777777" w:rsidR="003D60AD" w:rsidRDefault="004D78DE">
            <w:pPr>
              <w:pStyle w:val="Compact"/>
            </w:pPr>
            <w:r>
              <w:t>—</w:t>
            </w:r>
          </w:p>
        </w:tc>
        <w:tc>
          <w:tcPr>
            <w:tcW w:w="0" w:type="auto"/>
          </w:tcPr>
          <w:p w14:paraId="5F1C2B11" w14:textId="77777777" w:rsidR="003D60AD" w:rsidRDefault="004D78DE">
            <w:pPr>
              <w:pStyle w:val="Compact"/>
            </w:pPr>
            <w:r>
              <w:t>Modest: major currency basket</w:t>
            </w:r>
          </w:p>
        </w:tc>
      </w:tr>
      <w:tr w:rsidR="003D60AD" w14:paraId="5F1C2B18" w14:textId="77777777">
        <w:tc>
          <w:tcPr>
            <w:tcW w:w="0" w:type="auto"/>
          </w:tcPr>
          <w:p w14:paraId="5F1C2B13" w14:textId="77777777" w:rsidR="003D60AD" w:rsidRDefault="004D78DE">
            <w:pPr>
              <w:pStyle w:val="Compact"/>
            </w:pPr>
            <w:r>
              <w:t>Commodity weight</w:t>
            </w:r>
          </w:p>
        </w:tc>
        <w:tc>
          <w:tcPr>
            <w:tcW w:w="0" w:type="auto"/>
          </w:tcPr>
          <w:p w14:paraId="5F1C2B14" w14:textId="77777777" w:rsidR="003D60AD" w:rsidRDefault="004D78DE">
            <w:pPr>
              <w:pStyle w:val="Compact"/>
            </w:pPr>
            <w:r>
              <w:t>δ</w:t>
            </w:r>
          </w:p>
        </w:tc>
        <w:tc>
          <w:tcPr>
            <w:tcW w:w="0" w:type="auto"/>
          </w:tcPr>
          <w:p w14:paraId="5F1C2B15" w14:textId="77777777" w:rsidR="003D60AD" w:rsidRDefault="004D78DE">
            <w:pPr>
              <w:pStyle w:val="Compact"/>
            </w:pPr>
            <w:r>
              <w:t>0.15</w:t>
            </w:r>
          </w:p>
        </w:tc>
        <w:tc>
          <w:tcPr>
            <w:tcW w:w="0" w:type="auto"/>
          </w:tcPr>
          <w:p w14:paraId="5F1C2B16" w14:textId="77777777" w:rsidR="003D60AD" w:rsidRDefault="004D78DE">
            <w:pPr>
              <w:pStyle w:val="Compact"/>
            </w:pPr>
            <w:r>
              <w:t>—</w:t>
            </w:r>
          </w:p>
        </w:tc>
        <w:tc>
          <w:tcPr>
            <w:tcW w:w="0" w:type="auto"/>
          </w:tcPr>
          <w:p w14:paraId="5F1C2B17" w14:textId="77777777" w:rsidR="003D60AD" w:rsidRDefault="004D78DE">
            <w:pPr>
              <w:pStyle w:val="Compact"/>
            </w:pPr>
            <w:r>
              <w:t>Supply shock protection</w:t>
            </w:r>
          </w:p>
        </w:tc>
      </w:tr>
      <w:tr w:rsidR="003D60AD" w14:paraId="5F1C2B1E" w14:textId="77777777">
        <w:tc>
          <w:tcPr>
            <w:tcW w:w="0" w:type="auto"/>
          </w:tcPr>
          <w:p w14:paraId="5F1C2B19" w14:textId="77777777" w:rsidR="003D60AD" w:rsidRDefault="004D78DE">
            <w:pPr>
              <w:pStyle w:val="Compact"/>
            </w:pPr>
            <w:r>
              <w:t>Productivity weight</w:t>
            </w:r>
          </w:p>
        </w:tc>
        <w:tc>
          <w:tcPr>
            <w:tcW w:w="0" w:type="auto"/>
          </w:tcPr>
          <w:p w14:paraId="5F1C2B1A" w14:textId="77777777" w:rsidR="003D60AD" w:rsidRDefault="004D78DE">
            <w:pPr>
              <w:pStyle w:val="Compact"/>
            </w:pPr>
            <w:r>
              <w:t>ε</w:t>
            </w:r>
          </w:p>
        </w:tc>
        <w:tc>
          <w:tcPr>
            <w:tcW w:w="0" w:type="auto"/>
          </w:tcPr>
          <w:p w14:paraId="5F1C2B1B" w14:textId="77777777" w:rsidR="003D60AD" w:rsidRDefault="004D78DE">
            <w:pPr>
              <w:pStyle w:val="Compact"/>
            </w:pPr>
            <w:r>
              <w:t>0.15</w:t>
            </w:r>
          </w:p>
        </w:tc>
        <w:tc>
          <w:tcPr>
            <w:tcW w:w="0" w:type="auto"/>
          </w:tcPr>
          <w:p w14:paraId="5F1C2B1C" w14:textId="77777777" w:rsidR="003D60AD" w:rsidRDefault="004D78DE">
            <w:pPr>
              <w:pStyle w:val="Compact"/>
            </w:pPr>
            <w:r>
              <w:t>—</w:t>
            </w:r>
          </w:p>
        </w:tc>
        <w:tc>
          <w:tcPr>
            <w:tcW w:w="0" w:type="auto"/>
          </w:tcPr>
          <w:p w14:paraId="5F1C2B1D" w14:textId="77777777" w:rsidR="003D60AD" w:rsidRDefault="004D78DE">
            <w:pPr>
              <w:pStyle w:val="Compact"/>
            </w:pPr>
            <w:r>
              <w:t>Structural deflation hedge</w:t>
            </w:r>
          </w:p>
        </w:tc>
      </w:tr>
      <w:tr w:rsidR="003D60AD" w14:paraId="5F1C2B24" w14:textId="77777777">
        <w:tc>
          <w:tcPr>
            <w:tcW w:w="0" w:type="auto"/>
          </w:tcPr>
          <w:p w14:paraId="5F1C2B1F" w14:textId="77777777" w:rsidR="003D60AD" w:rsidRDefault="004D78DE">
            <w:pPr>
              <w:pStyle w:val="Compact"/>
            </w:pPr>
            <w:r>
              <w:t>Crypto weight</w:t>
            </w:r>
          </w:p>
        </w:tc>
        <w:tc>
          <w:tcPr>
            <w:tcW w:w="0" w:type="auto"/>
          </w:tcPr>
          <w:p w14:paraId="5F1C2B20" w14:textId="77777777" w:rsidR="003D60AD" w:rsidRDefault="004D78DE">
            <w:pPr>
              <w:pStyle w:val="Compact"/>
            </w:pPr>
            <w:r>
              <w:t>ζ</w:t>
            </w:r>
          </w:p>
        </w:tc>
        <w:tc>
          <w:tcPr>
            <w:tcW w:w="0" w:type="auto"/>
          </w:tcPr>
          <w:p w14:paraId="5F1C2B21" w14:textId="77777777" w:rsidR="003D60AD" w:rsidRDefault="004D78DE">
            <w:pPr>
              <w:pStyle w:val="Compact"/>
            </w:pPr>
            <w:r>
              <w:t>0.02</w:t>
            </w:r>
          </w:p>
        </w:tc>
        <w:tc>
          <w:tcPr>
            <w:tcW w:w="0" w:type="auto"/>
          </w:tcPr>
          <w:p w14:paraId="5F1C2B22" w14:textId="77777777" w:rsidR="003D60AD" w:rsidRDefault="004D78DE">
            <w:pPr>
              <w:pStyle w:val="Compact"/>
            </w:pPr>
            <w:r>
              <w:t>—</w:t>
            </w:r>
          </w:p>
        </w:tc>
        <w:tc>
          <w:tcPr>
            <w:tcW w:w="0" w:type="auto"/>
          </w:tcPr>
          <w:p w14:paraId="5F1C2B23" w14:textId="77777777" w:rsidR="003D60AD" w:rsidRDefault="004D78DE">
            <w:pPr>
              <w:pStyle w:val="Compact"/>
            </w:pPr>
            <w:r>
              <w:t>Minimal: damping only</w:t>
            </w:r>
          </w:p>
        </w:tc>
      </w:tr>
      <w:tr w:rsidR="003D60AD" w14:paraId="5F1C2B2A" w14:textId="77777777">
        <w:tc>
          <w:tcPr>
            <w:tcW w:w="0" w:type="auto"/>
          </w:tcPr>
          <w:p w14:paraId="5F1C2B25" w14:textId="77777777" w:rsidR="003D60AD" w:rsidRDefault="004D78DE">
            <w:pPr>
              <w:pStyle w:val="Compact"/>
            </w:pPr>
            <w:r>
              <w:rPr>
                <w:b/>
              </w:rPr>
              <w:t>FX Weights</w:t>
            </w:r>
          </w:p>
        </w:tc>
        <w:tc>
          <w:tcPr>
            <w:tcW w:w="0" w:type="auto"/>
          </w:tcPr>
          <w:p w14:paraId="5F1C2B26" w14:textId="77777777" w:rsidR="003D60AD" w:rsidRDefault="003D60AD"/>
        </w:tc>
        <w:tc>
          <w:tcPr>
            <w:tcW w:w="0" w:type="auto"/>
          </w:tcPr>
          <w:p w14:paraId="5F1C2B27" w14:textId="77777777" w:rsidR="003D60AD" w:rsidRDefault="003D60AD"/>
        </w:tc>
        <w:tc>
          <w:tcPr>
            <w:tcW w:w="0" w:type="auto"/>
          </w:tcPr>
          <w:p w14:paraId="5F1C2B28" w14:textId="77777777" w:rsidR="003D60AD" w:rsidRDefault="003D60AD"/>
        </w:tc>
        <w:tc>
          <w:tcPr>
            <w:tcW w:w="0" w:type="auto"/>
          </w:tcPr>
          <w:p w14:paraId="5F1C2B29" w14:textId="77777777" w:rsidR="003D60AD" w:rsidRDefault="003D60AD"/>
        </w:tc>
      </w:tr>
      <w:tr w:rsidR="003D60AD" w14:paraId="5F1C2B30" w14:textId="77777777">
        <w:tc>
          <w:tcPr>
            <w:tcW w:w="0" w:type="auto"/>
          </w:tcPr>
          <w:p w14:paraId="5F1C2B2B" w14:textId="77777777" w:rsidR="003D60AD" w:rsidRDefault="004D78DE">
            <w:pPr>
              <w:pStyle w:val="Compact"/>
            </w:pPr>
            <w:r>
              <w:t>USD</w:t>
            </w:r>
          </w:p>
        </w:tc>
        <w:tc>
          <w:tcPr>
            <w:tcW w:w="0" w:type="auto"/>
          </w:tcPr>
          <w:p w14:paraId="5F1C2B2C" w14:textId="77777777" w:rsidR="003D60AD" w:rsidRDefault="004D78DE">
            <w:pPr>
              <w:pStyle w:val="Compact"/>
            </w:pPr>
            <w:r>
              <w:t>w_USD</w:t>
            </w:r>
          </w:p>
        </w:tc>
        <w:tc>
          <w:tcPr>
            <w:tcW w:w="0" w:type="auto"/>
          </w:tcPr>
          <w:p w14:paraId="5F1C2B2D" w14:textId="77777777" w:rsidR="003D60AD" w:rsidRDefault="004D78DE">
            <w:pPr>
              <w:pStyle w:val="Compact"/>
            </w:pPr>
            <w:r>
              <w:t>0.43</w:t>
            </w:r>
          </w:p>
        </w:tc>
        <w:tc>
          <w:tcPr>
            <w:tcW w:w="0" w:type="auto"/>
          </w:tcPr>
          <w:p w14:paraId="5F1C2B2E" w14:textId="77777777" w:rsidR="003D60AD" w:rsidRDefault="004D78DE">
            <w:pPr>
              <w:pStyle w:val="Compact"/>
            </w:pPr>
            <w:r>
              <w:t>—</w:t>
            </w:r>
          </w:p>
        </w:tc>
        <w:tc>
          <w:tcPr>
            <w:tcW w:w="0" w:type="auto"/>
          </w:tcPr>
          <w:p w14:paraId="5F1C2B2F" w14:textId="77777777" w:rsidR="003D60AD" w:rsidRDefault="004D78DE">
            <w:pPr>
              <w:pStyle w:val="Compact"/>
            </w:pPr>
            <w:r>
              <w:t>Global reserve</w:t>
            </w:r>
          </w:p>
        </w:tc>
      </w:tr>
      <w:tr w:rsidR="003D60AD" w14:paraId="5F1C2B36" w14:textId="77777777">
        <w:tc>
          <w:tcPr>
            <w:tcW w:w="0" w:type="auto"/>
          </w:tcPr>
          <w:p w14:paraId="5F1C2B31" w14:textId="77777777" w:rsidR="003D60AD" w:rsidRDefault="004D78DE">
            <w:pPr>
              <w:pStyle w:val="Compact"/>
            </w:pPr>
            <w:r>
              <w:t>EUR</w:t>
            </w:r>
          </w:p>
        </w:tc>
        <w:tc>
          <w:tcPr>
            <w:tcW w:w="0" w:type="auto"/>
          </w:tcPr>
          <w:p w14:paraId="5F1C2B32" w14:textId="77777777" w:rsidR="003D60AD" w:rsidRDefault="004D78DE">
            <w:pPr>
              <w:pStyle w:val="Compact"/>
            </w:pPr>
            <w:r>
              <w:t>w_EUR</w:t>
            </w:r>
          </w:p>
        </w:tc>
        <w:tc>
          <w:tcPr>
            <w:tcW w:w="0" w:type="auto"/>
          </w:tcPr>
          <w:p w14:paraId="5F1C2B33" w14:textId="77777777" w:rsidR="003D60AD" w:rsidRDefault="004D78DE">
            <w:pPr>
              <w:pStyle w:val="Compact"/>
            </w:pPr>
            <w:r>
              <w:t>0.29</w:t>
            </w:r>
          </w:p>
        </w:tc>
        <w:tc>
          <w:tcPr>
            <w:tcW w:w="0" w:type="auto"/>
          </w:tcPr>
          <w:p w14:paraId="5F1C2B34" w14:textId="77777777" w:rsidR="003D60AD" w:rsidRDefault="004D78DE">
            <w:pPr>
              <w:pStyle w:val="Compact"/>
            </w:pPr>
            <w:r>
              <w:t>—</w:t>
            </w:r>
          </w:p>
        </w:tc>
        <w:tc>
          <w:tcPr>
            <w:tcW w:w="0" w:type="auto"/>
          </w:tcPr>
          <w:p w14:paraId="5F1C2B35" w14:textId="77777777" w:rsidR="003D60AD" w:rsidRDefault="004D78DE">
            <w:pPr>
              <w:pStyle w:val="Compact"/>
            </w:pPr>
            <w:r>
              <w:t>Regional anchor</w:t>
            </w:r>
          </w:p>
        </w:tc>
      </w:tr>
      <w:tr w:rsidR="003D60AD" w14:paraId="5F1C2B3C" w14:textId="77777777">
        <w:tc>
          <w:tcPr>
            <w:tcW w:w="0" w:type="auto"/>
          </w:tcPr>
          <w:p w14:paraId="5F1C2B37" w14:textId="77777777" w:rsidR="003D60AD" w:rsidRDefault="004D78DE">
            <w:pPr>
              <w:pStyle w:val="Compact"/>
            </w:pPr>
            <w:r>
              <w:t>CNY</w:t>
            </w:r>
          </w:p>
        </w:tc>
        <w:tc>
          <w:tcPr>
            <w:tcW w:w="0" w:type="auto"/>
          </w:tcPr>
          <w:p w14:paraId="5F1C2B38" w14:textId="77777777" w:rsidR="003D60AD" w:rsidRDefault="004D78DE">
            <w:pPr>
              <w:pStyle w:val="Compact"/>
            </w:pPr>
            <w:r>
              <w:t>w_CNY</w:t>
            </w:r>
          </w:p>
        </w:tc>
        <w:tc>
          <w:tcPr>
            <w:tcW w:w="0" w:type="auto"/>
          </w:tcPr>
          <w:p w14:paraId="5F1C2B39" w14:textId="77777777" w:rsidR="003D60AD" w:rsidRDefault="004D78DE">
            <w:pPr>
              <w:pStyle w:val="Compact"/>
            </w:pPr>
            <w:r>
              <w:t>0.12</w:t>
            </w:r>
          </w:p>
        </w:tc>
        <w:tc>
          <w:tcPr>
            <w:tcW w:w="0" w:type="auto"/>
          </w:tcPr>
          <w:p w14:paraId="5F1C2B3A" w14:textId="77777777" w:rsidR="003D60AD" w:rsidRDefault="004D78DE">
            <w:pPr>
              <w:pStyle w:val="Compact"/>
            </w:pPr>
            <w:r>
              <w:t>—</w:t>
            </w:r>
          </w:p>
        </w:tc>
        <w:tc>
          <w:tcPr>
            <w:tcW w:w="0" w:type="auto"/>
          </w:tcPr>
          <w:p w14:paraId="5F1C2B3B" w14:textId="77777777" w:rsidR="003D60AD" w:rsidRDefault="004D78DE">
            <w:pPr>
              <w:pStyle w:val="Compact"/>
            </w:pPr>
            <w:r>
              <w:t>Emerging market exposure</w:t>
            </w:r>
          </w:p>
        </w:tc>
      </w:tr>
      <w:tr w:rsidR="003D60AD" w14:paraId="5F1C2B42" w14:textId="77777777">
        <w:tc>
          <w:tcPr>
            <w:tcW w:w="0" w:type="auto"/>
          </w:tcPr>
          <w:p w14:paraId="5F1C2B3D" w14:textId="77777777" w:rsidR="003D60AD" w:rsidRDefault="004D78DE">
            <w:pPr>
              <w:pStyle w:val="Compact"/>
            </w:pPr>
            <w:r>
              <w:t>JPY</w:t>
            </w:r>
          </w:p>
        </w:tc>
        <w:tc>
          <w:tcPr>
            <w:tcW w:w="0" w:type="auto"/>
          </w:tcPr>
          <w:p w14:paraId="5F1C2B3E" w14:textId="77777777" w:rsidR="003D60AD" w:rsidRDefault="004D78DE">
            <w:pPr>
              <w:pStyle w:val="Compact"/>
            </w:pPr>
            <w:r>
              <w:t>w_JPY</w:t>
            </w:r>
          </w:p>
        </w:tc>
        <w:tc>
          <w:tcPr>
            <w:tcW w:w="0" w:type="auto"/>
          </w:tcPr>
          <w:p w14:paraId="5F1C2B3F" w14:textId="77777777" w:rsidR="003D60AD" w:rsidRDefault="004D78DE">
            <w:pPr>
              <w:pStyle w:val="Compact"/>
            </w:pPr>
            <w:r>
              <w:t>0.08</w:t>
            </w:r>
          </w:p>
        </w:tc>
        <w:tc>
          <w:tcPr>
            <w:tcW w:w="0" w:type="auto"/>
          </w:tcPr>
          <w:p w14:paraId="5F1C2B40" w14:textId="77777777" w:rsidR="003D60AD" w:rsidRDefault="004D78DE">
            <w:pPr>
              <w:pStyle w:val="Compact"/>
            </w:pPr>
            <w:r>
              <w:t>—</w:t>
            </w:r>
          </w:p>
        </w:tc>
        <w:tc>
          <w:tcPr>
            <w:tcW w:w="0" w:type="auto"/>
          </w:tcPr>
          <w:p w14:paraId="5F1C2B41" w14:textId="77777777" w:rsidR="003D60AD" w:rsidRDefault="004D78DE">
            <w:pPr>
              <w:pStyle w:val="Compact"/>
            </w:pPr>
            <w:r>
              <w:t>Yen carry trade hedge</w:t>
            </w:r>
          </w:p>
        </w:tc>
      </w:tr>
      <w:tr w:rsidR="003D60AD" w14:paraId="5F1C2B48" w14:textId="77777777">
        <w:tc>
          <w:tcPr>
            <w:tcW w:w="0" w:type="auto"/>
          </w:tcPr>
          <w:p w14:paraId="5F1C2B43" w14:textId="77777777" w:rsidR="003D60AD" w:rsidRDefault="004D78DE">
            <w:pPr>
              <w:pStyle w:val="Compact"/>
            </w:pPr>
            <w:r>
              <w:t>GBP</w:t>
            </w:r>
          </w:p>
        </w:tc>
        <w:tc>
          <w:tcPr>
            <w:tcW w:w="0" w:type="auto"/>
          </w:tcPr>
          <w:p w14:paraId="5F1C2B44" w14:textId="77777777" w:rsidR="003D60AD" w:rsidRDefault="004D78DE">
            <w:pPr>
              <w:pStyle w:val="Compact"/>
            </w:pPr>
            <w:r>
              <w:t>w_GBP</w:t>
            </w:r>
          </w:p>
        </w:tc>
        <w:tc>
          <w:tcPr>
            <w:tcW w:w="0" w:type="auto"/>
          </w:tcPr>
          <w:p w14:paraId="5F1C2B45" w14:textId="77777777" w:rsidR="003D60AD" w:rsidRDefault="004D78DE">
            <w:pPr>
              <w:pStyle w:val="Compact"/>
            </w:pPr>
            <w:r>
              <w:t>0.08</w:t>
            </w:r>
          </w:p>
        </w:tc>
        <w:tc>
          <w:tcPr>
            <w:tcW w:w="0" w:type="auto"/>
          </w:tcPr>
          <w:p w14:paraId="5F1C2B46" w14:textId="77777777" w:rsidR="003D60AD" w:rsidRDefault="004D78DE">
            <w:pPr>
              <w:pStyle w:val="Compact"/>
            </w:pPr>
            <w:r>
              <w:t>—</w:t>
            </w:r>
          </w:p>
        </w:tc>
        <w:tc>
          <w:tcPr>
            <w:tcW w:w="0" w:type="auto"/>
          </w:tcPr>
          <w:p w14:paraId="5F1C2B47" w14:textId="77777777" w:rsidR="003D60AD" w:rsidRDefault="004D78DE">
            <w:pPr>
              <w:pStyle w:val="Compact"/>
            </w:pPr>
            <w:r>
              <w:t>Secondary anchor</w:t>
            </w:r>
          </w:p>
        </w:tc>
      </w:tr>
      <w:tr w:rsidR="003D60AD" w14:paraId="5F1C2B4E" w14:textId="77777777">
        <w:tc>
          <w:tcPr>
            <w:tcW w:w="0" w:type="auto"/>
          </w:tcPr>
          <w:p w14:paraId="5F1C2B49" w14:textId="77777777" w:rsidR="003D60AD" w:rsidRDefault="004D78DE">
            <w:pPr>
              <w:pStyle w:val="Compact"/>
            </w:pPr>
            <w:r>
              <w:rPr>
                <w:b/>
              </w:rPr>
              <w:t>Commodity Splits</w:t>
            </w:r>
          </w:p>
        </w:tc>
        <w:tc>
          <w:tcPr>
            <w:tcW w:w="0" w:type="auto"/>
          </w:tcPr>
          <w:p w14:paraId="5F1C2B4A" w14:textId="77777777" w:rsidR="003D60AD" w:rsidRDefault="003D60AD"/>
        </w:tc>
        <w:tc>
          <w:tcPr>
            <w:tcW w:w="0" w:type="auto"/>
          </w:tcPr>
          <w:p w14:paraId="5F1C2B4B" w14:textId="77777777" w:rsidR="003D60AD" w:rsidRDefault="003D60AD"/>
        </w:tc>
        <w:tc>
          <w:tcPr>
            <w:tcW w:w="0" w:type="auto"/>
          </w:tcPr>
          <w:p w14:paraId="5F1C2B4C" w14:textId="77777777" w:rsidR="003D60AD" w:rsidRDefault="003D60AD"/>
        </w:tc>
        <w:tc>
          <w:tcPr>
            <w:tcW w:w="0" w:type="auto"/>
          </w:tcPr>
          <w:p w14:paraId="5F1C2B4D" w14:textId="77777777" w:rsidR="003D60AD" w:rsidRDefault="003D60AD"/>
        </w:tc>
      </w:tr>
      <w:tr w:rsidR="003D60AD" w14:paraId="5F1C2B54" w14:textId="77777777">
        <w:tc>
          <w:tcPr>
            <w:tcW w:w="0" w:type="auto"/>
          </w:tcPr>
          <w:p w14:paraId="5F1C2B4F" w14:textId="77777777" w:rsidR="003D60AD" w:rsidRDefault="004D78DE">
            <w:pPr>
              <w:pStyle w:val="Compact"/>
            </w:pPr>
            <w:r>
              <w:t>Energy</w:t>
            </w:r>
          </w:p>
        </w:tc>
        <w:tc>
          <w:tcPr>
            <w:tcW w:w="0" w:type="auto"/>
          </w:tcPr>
          <w:p w14:paraId="5F1C2B50" w14:textId="77777777" w:rsidR="003D60AD" w:rsidRDefault="004D78DE">
            <w:pPr>
              <w:pStyle w:val="Compact"/>
            </w:pPr>
            <w:r>
              <w:t>a</w:t>
            </w:r>
          </w:p>
        </w:tc>
        <w:tc>
          <w:tcPr>
            <w:tcW w:w="0" w:type="auto"/>
          </w:tcPr>
          <w:p w14:paraId="5F1C2B51" w14:textId="77777777" w:rsidR="003D60AD" w:rsidRDefault="004D78DE">
            <w:pPr>
              <w:pStyle w:val="Compact"/>
            </w:pPr>
            <w:r>
              <w:t>0.40</w:t>
            </w:r>
          </w:p>
        </w:tc>
        <w:tc>
          <w:tcPr>
            <w:tcW w:w="0" w:type="auto"/>
          </w:tcPr>
          <w:p w14:paraId="5F1C2B52" w14:textId="77777777" w:rsidR="003D60AD" w:rsidRDefault="004D78DE">
            <w:pPr>
              <w:pStyle w:val="Compact"/>
            </w:pPr>
            <w:r>
              <w:t>—</w:t>
            </w:r>
          </w:p>
        </w:tc>
        <w:tc>
          <w:tcPr>
            <w:tcW w:w="0" w:type="auto"/>
          </w:tcPr>
          <w:p w14:paraId="5F1C2B53" w14:textId="77777777" w:rsidR="003D60AD" w:rsidRDefault="004D78DE">
            <w:pPr>
              <w:pStyle w:val="Compact"/>
            </w:pPr>
            <w:r>
              <w:t>Oil, gas, coal</w:t>
            </w:r>
          </w:p>
        </w:tc>
      </w:tr>
      <w:tr w:rsidR="003D60AD" w14:paraId="5F1C2B5A" w14:textId="77777777">
        <w:tc>
          <w:tcPr>
            <w:tcW w:w="0" w:type="auto"/>
          </w:tcPr>
          <w:p w14:paraId="5F1C2B55" w14:textId="77777777" w:rsidR="003D60AD" w:rsidRDefault="004D78DE">
            <w:pPr>
              <w:pStyle w:val="Compact"/>
            </w:pPr>
            <w:r>
              <w:t>Metals</w:t>
            </w:r>
          </w:p>
        </w:tc>
        <w:tc>
          <w:tcPr>
            <w:tcW w:w="0" w:type="auto"/>
          </w:tcPr>
          <w:p w14:paraId="5F1C2B56" w14:textId="77777777" w:rsidR="003D60AD" w:rsidRDefault="004D78DE">
            <w:pPr>
              <w:pStyle w:val="Compact"/>
            </w:pPr>
            <w:r>
              <w:t>b</w:t>
            </w:r>
          </w:p>
        </w:tc>
        <w:tc>
          <w:tcPr>
            <w:tcW w:w="0" w:type="auto"/>
          </w:tcPr>
          <w:p w14:paraId="5F1C2B57" w14:textId="77777777" w:rsidR="003D60AD" w:rsidRDefault="004D78DE">
            <w:pPr>
              <w:pStyle w:val="Compact"/>
            </w:pPr>
            <w:r>
              <w:t>0.40</w:t>
            </w:r>
          </w:p>
        </w:tc>
        <w:tc>
          <w:tcPr>
            <w:tcW w:w="0" w:type="auto"/>
          </w:tcPr>
          <w:p w14:paraId="5F1C2B58" w14:textId="77777777" w:rsidR="003D60AD" w:rsidRDefault="004D78DE">
            <w:pPr>
              <w:pStyle w:val="Compact"/>
            </w:pPr>
            <w:r>
              <w:t>—</w:t>
            </w:r>
          </w:p>
        </w:tc>
        <w:tc>
          <w:tcPr>
            <w:tcW w:w="0" w:type="auto"/>
          </w:tcPr>
          <w:p w14:paraId="5F1C2B59" w14:textId="77777777" w:rsidR="003D60AD" w:rsidRDefault="004D78DE">
            <w:pPr>
              <w:pStyle w:val="Compact"/>
            </w:pPr>
            <w:r>
              <w:t>Industrial + precious</w:t>
            </w:r>
          </w:p>
        </w:tc>
      </w:tr>
      <w:tr w:rsidR="003D60AD" w14:paraId="5F1C2B60" w14:textId="77777777">
        <w:tc>
          <w:tcPr>
            <w:tcW w:w="0" w:type="auto"/>
          </w:tcPr>
          <w:p w14:paraId="5F1C2B5B" w14:textId="77777777" w:rsidR="003D60AD" w:rsidRDefault="004D78DE">
            <w:pPr>
              <w:pStyle w:val="Compact"/>
            </w:pPr>
            <w:r>
              <w:t>Agriculture</w:t>
            </w:r>
          </w:p>
        </w:tc>
        <w:tc>
          <w:tcPr>
            <w:tcW w:w="0" w:type="auto"/>
          </w:tcPr>
          <w:p w14:paraId="5F1C2B5C" w14:textId="77777777" w:rsidR="003D60AD" w:rsidRDefault="004D78DE">
            <w:pPr>
              <w:pStyle w:val="Compact"/>
            </w:pPr>
            <w:r>
              <w:t>c</w:t>
            </w:r>
          </w:p>
        </w:tc>
        <w:tc>
          <w:tcPr>
            <w:tcW w:w="0" w:type="auto"/>
          </w:tcPr>
          <w:p w14:paraId="5F1C2B5D" w14:textId="77777777" w:rsidR="003D60AD" w:rsidRDefault="004D78DE">
            <w:pPr>
              <w:pStyle w:val="Compact"/>
            </w:pPr>
            <w:r>
              <w:t>0.20</w:t>
            </w:r>
          </w:p>
        </w:tc>
        <w:tc>
          <w:tcPr>
            <w:tcW w:w="0" w:type="auto"/>
          </w:tcPr>
          <w:p w14:paraId="5F1C2B5E" w14:textId="77777777" w:rsidR="003D60AD" w:rsidRDefault="004D78DE">
            <w:pPr>
              <w:pStyle w:val="Compact"/>
            </w:pPr>
            <w:r>
              <w:t>—</w:t>
            </w:r>
          </w:p>
        </w:tc>
        <w:tc>
          <w:tcPr>
            <w:tcW w:w="0" w:type="auto"/>
          </w:tcPr>
          <w:p w14:paraId="5F1C2B5F" w14:textId="77777777" w:rsidR="003D60AD" w:rsidRDefault="004D78DE">
            <w:pPr>
              <w:pStyle w:val="Compact"/>
            </w:pPr>
            <w:r>
              <w:t>Food inflation</w:t>
            </w:r>
          </w:p>
        </w:tc>
      </w:tr>
      <w:tr w:rsidR="003D60AD" w14:paraId="5F1C2B66" w14:textId="77777777">
        <w:tc>
          <w:tcPr>
            <w:tcW w:w="0" w:type="auto"/>
          </w:tcPr>
          <w:p w14:paraId="5F1C2B61" w14:textId="77777777" w:rsidR="003D60AD" w:rsidRDefault="004D78DE">
            <w:pPr>
              <w:pStyle w:val="Compact"/>
            </w:pPr>
            <w:r>
              <w:rPr>
                <w:b/>
              </w:rPr>
              <w:lastRenderedPageBreak/>
              <w:t>Smoothing Factors</w:t>
            </w:r>
          </w:p>
        </w:tc>
        <w:tc>
          <w:tcPr>
            <w:tcW w:w="0" w:type="auto"/>
          </w:tcPr>
          <w:p w14:paraId="5F1C2B62" w14:textId="77777777" w:rsidR="003D60AD" w:rsidRDefault="003D60AD"/>
        </w:tc>
        <w:tc>
          <w:tcPr>
            <w:tcW w:w="0" w:type="auto"/>
          </w:tcPr>
          <w:p w14:paraId="5F1C2B63" w14:textId="77777777" w:rsidR="003D60AD" w:rsidRDefault="003D60AD"/>
        </w:tc>
        <w:tc>
          <w:tcPr>
            <w:tcW w:w="0" w:type="auto"/>
          </w:tcPr>
          <w:p w14:paraId="5F1C2B64" w14:textId="77777777" w:rsidR="003D60AD" w:rsidRDefault="003D60AD"/>
        </w:tc>
        <w:tc>
          <w:tcPr>
            <w:tcW w:w="0" w:type="auto"/>
          </w:tcPr>
          <w:p w14:paraId="5F1C2B65" w14:textId="77777777" w:rsidR="003D60AD" w:rsidRDefault="003D60AD"/>
        </w:tc>
      </w:tr>
      <w:tr w:rsidR="003D60AD" w14:paraId="5F1C2B6C" w14:textId="77777777">
        <w:tc>
          <w:tcPr>
            <w:tcW w:w="0" w:type="auto"/>
          </w:tcPr>
          <w:p w14:paraId="5F1C2B67" w14:textId="77777777" w:rsidR="003D60AD" w:rsidRDefault="004D78DE">
            <w:pPr>
              <w:pStyle w:val="Compact"/>
            </w:pPr>
            <w:r>
              <w:t>CPI EWMA</w:t>
            </w:r>
          </w:p>
        </w:tc>
        <w:tc>
          <w:tcPr>
            <w:tcW w:w="0" w:type="auto"/>
          </w:tcPr>
          <w:p w14:paraId="5F1C2B68" w14:textId="77777777" w:rsidR="003D60AD" w:rsidRDefault="004D78DE">
            <w:pPr>
              <w:pStyle w:val="Compact"/>
            </w:pPr>
            <w:r>
              <w:t>λ</w:t>
            </w:r>
          </w:p>
        </w:tc>
        <w:tc>
          <w:tcPr>
            <w:tcW w:w="0" w:type="auto"/>
          </w:tcPr>
          <w:p w14:paraId="5F1C2B69" w14:textId="77777777" w:rsidR="003D60AD" w:rsidRDefault="004D78DE">
            <w:pPr>
              <w:pStyle w:val="Compact"/>
            </w:pPr>
            <w:r>
              <w:t>0.97</w:t>
            </w:r>
          </w:p>
        </w:tc>
        <w:tc>
          <w:tcPr>
            <w:tcW w:w="0" w:type="auto"/>
          </w:tcPr>
          <w:p w14:paraId="5F1C2B6A" w14:textId="77777777" w:rsidR="003D60AD" w:rsidRDefault="004D78DE">
            <w:pPr>
              <w:pStyle w:val="Compact"/>
            </w:pPr>
            <w:r>
              <w:t>—</w:t>
            </w:r>
          </w:p>
        </w:tc>
        <w:tc>
          <w:tcPr>
            <w:tcW w:w="0" w:type="auto"/>
          </w:tcPr>
          <w:p w14:paraId="5F1C2B6B" w14:textId="77777777" w:rsidR="003D60AD" w:rsidRDefault="004D78DE">
            <w:pPr>
              <w:pStyle w:val="Compact"/>
            </w:pPr>
            <w:r>
              <w:t>Daily smoothing</w:t>
            </w:r>
          </w:p>
        </w:tc>
      </w:tr>
      <w:tr w:rsidR="003D60AD" w14:paraId="5F1C2B72" w14:textId="77777777">
        <w:tc>
          <w:tcPr>
            <w:tcW w:w="0" w:type="auto"/>
          </w:tcPr>
          <w:p w14:paraId="5F1C2B6D" w14:textId="77777777" w:rsidR="003D60AD" w:rsidRDefault="004D78DE">
            <w:pPr>
              <w:pStyle w:val="Compact"/>
            </w:pPr>
            <w:r>
              <w:t>FX EWMA</w:t>
            </w:r>
          </w:p>
        </w:tc>
        <w:tc>
          <w:tcPr>
            <w:tcW w:w="0" w:type="auto"/>
          </w:tcPr>
          <w:p w14:paraId="5F1C2B6E" w14:textId="77777777" w:rsidR="003D60AD" w:rsidRDefault="004D78DE">
            <w:pPr>
              <w:pStyle w:val="Compact"/>
            </w:pPr>
            <w:r>
              <w:t>λ</w:t>
            </w:r>
          </w:p>
        </w:tc>
        <w:tc>
          <w:tcPr>
            <w:tcW w:w="0" w:type="auto"/>
          </w:tcPr>
          <w:p w14:paraId="5F1C2B6F" w14:textId="77777777" w:rsidR="003D60AD" w:rsidRDefault="004D78DE">
            <w:pPr>
              <w:pStyle w:val="Compact"/>
            </w:pPr>
            <w:r>
              <w:t>0.97</w:t>
            </w:r>
          </w:p>
        </w:tc>
        <w:tc>
          <w:tcPr>
            <w:tcW w:w="0" w:type="auto"/>
          </w:tcPr>
          <w:p w14:paraId="5F1C2B70" w14:textId="77777777" w:rsidR="003D60AD" w:rsidRDefault="004D78DE">
            <w:pPr>
              <w:pStyle w:val="Compact"/>
            </w:pPr>
            <w:r>
              <w:t>—</w:t>
            </w:r>
          </w:p>
        </w:tc>
        <w:tc>
          <w:tcPr>
            <w:tcW w:w="0" w:type="auto"/>
          </w:tcPr>
          <w:p w14:paraId="5F1C2B71" w14:textId="77777777" w:rsidR="003D60AD" w:rsidRDefault="004D78DE">
            <w:pPr>
              <w:pStyle w:val="Compact"/>
            </w:pPr>
            <w:r>
              <w:t>Daily smoothing</w:t>
            </w:r>
          </w:p>
        </w:tc>
      </w:tr>
      <w:tr w:rsidR="003D60AD" w14:paraId="5F1C2B78" w14:textId="77777777">
        <w:tc>
          <w:tcPr>
            <w:tcW w:w="0" w:type="auto"/>
          </w:tcPr>
          <w:p w14:paraId="5F1C2B73" w14:textId="77777777" w:rsidR="003D60AD" w:rsidRDefault="004D78DE">
            <w:pPr>
              <w:pStyle w:val="Compact"/>
            </w:pPr>
            <w:r>
              <w:t>Commodity EWMA</w:t>
            </w:r>
          </w:p>
        </w:tc>
        <w:tc>
          <w:tcPr>
            <w:tcW w:w="0" w:type="auto"/>
          </w:tcPr>
          <w:p w14:paraId="5F1C2B74" w14:textId="77777777" w:rsidR="003D60AD" w:rsidRDefault="004D78DE">
            <w:pPr>
              <w:pStyle w:val="Compact"/>
            </w:pPr>
            <w:r>
              <w:t>λ</w:t>
            </w:r>
          </w:p>
        </w:tc>
        <w:tc>
          <w:tcPr>
            <w:tcW w:w="0" w:type="auto"/>
          </w:tcPr>
          <w:p w14:paraId="5F1C2B75" w14:textId="77777777" w:rsidR="003D60AD" w:rsidRDefault="004D78DE">
            <w:pPr>
              <w:pStyle w:val="Compact"/>
            </w:pPr>
            <w:r>
              <w:t>0.97</w:t>
            </w:r>
          </w:p>
        </w:tc>
        <w:tc>
          <w:tcPr>
            <w:tcW w:w="0" w:type="auto"/>
          </w:tcPr>
          <w:p w14:paraId="5F1C2B76" w14:textId="77777777" w:rsidR="003D60AD" w:rsidRDefault="004D78DE">
            <w:pPr>
              <w:pStyle w:val="Compact"/>
            </w:pPr>
            <w:r>
              <w:t>—</w:t>
            </w:r>
          </w:p>
        </w:tc>
        <w:tc>
          <w:tcPr>
            <w:tcW w:w="0" w:type="auto"/>
          </w:tcPr>
          <w:p w14:paraId="5F1C2B77" w14:textId="77777777" w:rsidR="003D60AD" w:rsidRDefault="004D78DE">
            <w:pPr>
              <w:pStyle w:val="Compact"/>
            </w:pPr>
            <w:r>
              <w:t>Daily smoothing</w:t>
            </w:r>
          </w:p>
        </w:tc>
      </w:tr>
      <w:tr w:rsidR="003D60AD" w14:paraId="5F1C2B7E" w14:textId="77777777">
        <w:tc>
          <w:tcPr>
            <w:tcW w:w="0" w:type="auto"/>
          </w:tcPr>
          <w:p w14:paraId="5F1C2B79" w14:textId="77777777" w:rsidR="003D60AD" w:rsidRDefault="004D78DE">
            <w:pPr>
              <w:pStyle w:val="Compact"/>
            </w:pPr>
            <w:r>
              <w:t>Crypto EWMA</w:t>
            </w:r>
          </w:p>
        </w:tc>
        <w:tc>
          <w:tcPr>
            <w:tcW w:w="0" w:type="auto"/>
          </w:tcPr>
          <w:p w14:paraId="5F1C2B7A" w14:textId="77777777" w:rsidR="003D60AD" w:rsidRDefault="004D78DE">
            <w:pPr>
              <w:pStyle w:val="Compact"/>
            </w:pPr>
            <w:r>
              <w:t>λ_K</w:t>
            </w:r>
          </w:p>
        </w:tc>
        <w:tc>
          <w:tcPr>
            <w:tcW w:w="0" w:type="auto"/>
          </w:tcPr>
          <w:p w14:paraId="5F1C2B7B" w14:textId="77777777" w:rsidR="003D60AD" w:rsidRDefault="004D78DE">
            <w:pPr>
              <w:pStyle w:val="Compact"/>
            </w:pPr>
            <w:r>
              <w:t>0.995</w:t>
            </w:r>
          </w:p>
        </w:tc>
        <w:tc>
          <w:tcPr>
            <w:tcW w:w="0" w:type="auto"/>
          </w:tcPr>
          <w:p w14:paraId="5F1C2B7C" w14:textId="77777777" w:rsidR="003D60AD" w:rsidRDefault="004D78DE">
            <w:pPr>
              <w:pStyle w:val="Compact"/>
            </w:pPr>
            <w:r>
              <w:t>—</w:t>
            </w:r>
          </w:p>
        </w:tc>
        <w:tc>
          <w:tcPr>
            <w:tcW w:w="0" w:type="auto"/>
          </w:tcPr>
          <w:p w14:paraId="5F1C2B7D" w14:textId="77777777" w:rsidR="003D60AD" w:rsidRDefault="004D78DE">
            <w:pPr>
              <w:pStyle w:val="Compact"/>
            </w:pPr>
            <w:r>
              <w:t>Ultra-conservative</w:t>
            </w:r>
          </w:p>
        </w:tc>
      </w:tr>
      <w:tr w:rsidR="003D60AD" w14:paraId="5F1C2B84" w14:textId="77777777">
        <w:tc>
          <w:tcPr>
            <w:tcW w:w="0" w:type="auto"/>
          </w:tcPr>
          <w:p w14:paraId="5F1C2B7F" w14:textId="77777777" w:rsidR="003D60AD" w:rsidRDefault="004D78DE">
            <w:pPr>
              <w:pStyle w:val="Compact"/>
            </w:pPr>
            <w:r>
              <w:rPr>
                <w:b/>
              </w:rPr>
              <w:t>Caps &amp; Bounds</w:t>
            </w:r>
          </w:p>
        </w:tc>
        <w:tc>
          <w:tcPr>
            <w:tcW w:w="0" w:type="auto"/>
          </w:tcPr>
          <w:p w14:paraId="5F1C2B80" w14:textId="77777777" w:rsidR="003D60AD" w:rsidRDefault="003D60AD"/>
        </w:tc>
        <w:tc>
          <w:tcPr>
            <w:tcW w:w="0" w:type="auto"/>
          </w:tcPr>
          <w:p w14:paraId="5F1C2B81" w14:textId="77777777" w:rsidR="003D60AD" w:rsidRDefault="003D60AD"/>
        </w:tc>
        <w:tc>
          <w:tcPr>
            <w:tcW w:w="0" w:type="auto"/>
          </w:tcPr>
          <w:p w14:paraId="5F1C2B82" w14:textId="77777777" w:rsidR="003D60AD" w:rsidRDefault="003D60AD"/>
        </w:tc>
        <w:tc>
          <w:tcPr>
            <w:tcW w:w="0" w:type="auto"/>
          </w:tcPr>
          <w:p w14:paraId="5F1C2B83" w14:textId="77777777" w:rsidR="003D60AD" w:rsidRDefault="003D60AD"/>
        </w:tc>
      </w:tr>
      <w:tr w:rsidR="003D60AD" w14:paraId="5F1C2B8A" w14:textId="77777777">
        <w:tc>
          <w:tcPr>
            <w:tcW w:w="0" w:type="auto"/>
          </w:tcPr>
          <w:p w14:paraId="5F1C2B85" w14:textId="77777777" w:rsidR="003D60AD" w:rsidRDefault="004D78DE">
            <w:pPr>
              <w:pStyle w:val="Compact"/>
            </w:pPr>
            <w:r>
              <w:t>Crypto daily move cap</w:t>
            </w:r>
          </w:p>
        </w:tc>
        <w:tc>
          <w:tcPr>
            <w:tcW w:w="0" w:type="auto"/>
          </w:tcPr>
          <w:p w14:paraId="5F1C2B86" w14:textId="77777777" w:rsidR="003D60AD" w:rsidRDefault="004D78DE">
            <w:pPr>
              <w:pStyle w:val="Compact"/>
            </w:pPr>
            <w:r>
              <w:t>—</w:t>
            </w:r>
          </w:p>
        </w:tc>
        <w:tc>
          <w:tcPr>
            <w:tcW w:w="0" w:type="auto"/>
          </w:tcPr>
          <w:p w14:paraId="5F1C2B87" w14:textId="77777777" w:rsidR="003D60AD" w:rsidRDefault="004D78DE">
            <w:pPr>
              <w:pStyle w:val="Compact"/>
            </w:pPr>
            <w:r>
              <w:t>±5%</w:t>
            </w:r>
          </w:p>
        </w:tc>
        <w:tc>
          <w:tcPr>
            <w:tcW w:w="0" w:type="auto"/>
          </w:tcPr>
          <w:p w14:paraId="5F1C2B88" w14:textId="77777777" w:rsidR="003D60AD" w:rsidRDefault="004D78DE">
            <w:pPr>
              <w:pStyle w:val="Compact"/>
            </w:pPr>
            <w:r>
              <w:t>—</w:t>
            </w:r>
          </w:p>
        </w:tc>
        <w:tc>
          <w:tcPr>
            <w:tcW w:w="0" w:type="auto"/>
          </w:tcPr>
          <w:p w14:paraId="5F1C2B89" w14:textId="77777777" w:rsidR="003D60AD" w:rsidRDefault="004D78DE">
            <w:pPr>
              <w:pStyle w:val="Compact"/>
            </w:pPr>
            <w:r>
              <w:t>Clamp extreme volatility</w:t>
            </w:r>
          </w:p>
        </w:tc>
      </w:tr>
      <w:tr w:rsidR="003D60AD" w14:paraId="5F1C2B90" w14:textId="77777777">
        <w:tc>
          <w:tcPr>
            <w:tcW w:w="0" w:type="auto"/>
          </w:tcPr>
          <w:p w14:paraId="5F1C2B8B" w14:textId="77777777" w:rsidR="003D60AD" w:rsidRDefault="004D78DE">
            <w:pPr>
              <w:pStyle w:val="Compact"/>
            </w:pPr>
            <w:r>
              <w:t>Commodity concentration cap</w:t>
            </w:r>
          </w:p>
        </w:tc>
        <w:tc>
          <w:tcPr>
            <w:tcW w:w="0" w:type="auto"/>
          </w:tcPr>
          <w:p w14:paraId="5F1C2B8C" w14:textId="77777777" w:rsidR="003D60AD" w:rsidRDefault="004D78DE">
            <w:pPr>
              <w:pStyle w:val="Compact"/>
            </w:pPr>
            <w:r>
              <w:t>—</w:t>
            </w:r>
          </w:p>
        </w:tc>
        <w:tc>
          <w:tcPr>
            <w:tcW w:w="0" w:type="auto"/>
          </w:tcPr>
          <w:p w14:paraId="5F1C2B8D" w14:textId="77777777" w:rsidR="003D60AD" w:rsidRDefault="004D78DE">
            <w:pPr>
              <w:pStyle w:val="Compact"/>
            </w:pPr>
            <w:r>
              <w:t>&lt;35%</w:t>
            </w:r>
          </w:p>
        </w:tc>
        <w:tc>
          <w:tcPr>
            <w:tcW w:w="0" w:type="auto"/>
          </w:tcPr>
          <w:p w14:paraId="5F1C2B8E" w14:textId="77777777" w:rsidR="003D60AD" w:rsidRDefault="004D78DE">
            <w:pPr>
              <w:pStyle w:val="Compact"/>
            </w:pPr>
            <w:r>
              <w:t>—</w:t>
            </w:r>
          </w:p>
        </w:tc>
        <w:tc>
          <w:tcPr>
            <w:tcW w:w="0" w:type="auto"/>
          </w:tcPr>
          <w:p w14:paraId="5F1C2B8F" w14:textId="77777777" w:rsidR="003D60AD" w:rsidRDefault="004D78DE">
            <w:pPr>
              <w:pStyle w:val="Compact"/>
            </w:pPr>
            <w:r>
              <w:t>No single commodity &gt;35%</w:t>
            </w:r>
          </w:p>
        </w:tc>
      </w:tr>
      <w:tr w:rsidR="003D60AD" w14:paraId="5F1C2B96" w14:textId="77777777">
        <w:tc>
          <w:tcPr>
            <w:tcW w:w="0" w:type="auto"/>
          </w:tcPr>
          <w:p w14:paraId="5F1C2B91" w14:textId="77777777" w:rsidR="003D60AD" w:rsidRDefault="004D78DE">
            <w:pPr>
              <w:pStyle w:val="Compact"/>
            </w:pPr>
            <w:r>
              <w:t>FX concentration cap</w:t>
            </w:r>
          </w:p>
        </w:tc>
        <w:tc>
          <w:tcPr>
            <w:tcW w:w="0" w:type="auto"/>
          </w:tcPr>
          <w:p w14:paraId="5F1C2B92" w14:textId="77777777" w:rsidR="003D60AD" w:rsidRDefault="004D78DE">
            <w:pPr>
              <w:pStyle w:val="Compact"/>
            </w:pPr>
            <w:r>
              <w:t>—</w:t>
            </w:r>
          </w:p>
        </w:tc>
        <w:tc>
          <w:tcPr>
            <w:tcW w:w="0" w:type="auto"/>
          </w:tcPr>
          <w:p w14:paraId="5F1C2B93" w14:textId="77777777" w:rsidR="003D60AD" w:rsidRDefault="004D78DE">
            <w:pPr>
              <w:pStyle w:val="Compact"/>
            </w:pPr>
            <w:r>
              <w:t>&lt;50%</w:t>
            </w:r>
          </w:p>
        </w:tc>
        <w:tc>
          <w:tcPr>
            <w:tcW w:w="0" w:type="auto"/>
          </w:tcPr>
          <w:p w14:paraId="5F1C2B94" w14:textId="77777777" w:rsidR="003D60AD" w:rsidRDefault="004D78DE">
            <w:pPr>
              <w:pStyle w:val="Compact"/>
            </w:pPr>
            <w:r>
              <w:t>—</w:t>
            </w:r>
          </w:p>
        </w:tc>
        <w:tc>
          <w:tcPr>
            <w:tcW w:w="0" w:type="auto"/>
          </w:tcPr>
          <w:p w14:paraId="5F1C2B95" w14:textId="77777777" w:rsidR="003D60AD" w:rsidRDefault="004D78DE">
            <w:pPr>
              <w:pStyle w:val="Compact"/>
            </w:pPr>
            <w:r>
              <w:t>No single currency &gt;50%</w:t>
            </w:r>
          </w:p>
        </w:tc>
      </w:tr>
      <w:tr w:rsidR="003D60AD" w14:paraId="5F1C2B9C" w14:textId="77777777">
        <w:tc>
          <w:tcPr>
            <w:tcW w:w="0" w:type="auto"/>
          </w:tcPr>
          <w:p w14:paraId="5F1C2B97" w14:textId="77777777" w:rsidR="003D60AD" w:rsidRDefault="004D78DE">
            <w:pPr>
              <w:pStyle w:val="Compact"/>
            </w:pPr>
            <w:r>
              <w:t>CPI outlier clamp</w:t>
            </w:r>
          </w:p>
        </w:tc>
        <w:tc>
          <w:tcPr>
            <w:tcW w:w="0" w:type="auto"/>
          </w:tcPr>
          <w:p w14:paraId="5F1C2B98" w14:textId="77777777" w:rsidR="003D60AD" w:rsidRDefault="004D78DE">
            <w:pPr>
              <w:pStyle w:val="Compact"/>
            </w:pPr>
            <w:r>
              <w:t>—</w:t>
            </w:r>
          </w:p>
        </w:tc>
        <w:tc>
          <w:tcPr>
            <w:tcW w:w="0" w:type="auto"/>
          </w:tcPr>
          <w:p w14:paraId="5F1C2B99" w14:textId="77777777" w:rsidR="003D60AD" w:rsidRDefault="004D78DE">
            <w:pPr>
              <w:pStyle w:val="Compact"/>
            </w:pPr>
            <w:r>
              <w:t>±3σ</w:t>
            </w:r>
          </w:p>
        </w:tc>
        <w:tc>
          <w:tcPr>
            <w:tcW w:w="0" w:type="auto"/>
          </w:tcPr>
          <w:p w14:paraId="5F1C2B9A" w14:textId="77777777" w:rsidR="003D60AD" w:rsidRDefault="004D78DE">
            <w:pPr>
              <w:pStyle w:val="Compact"/>
            </w:pPr>
            <w:r>
              <w:t>—</w:t>
            </w:r>
          </w:p>
        </w:tc>
        <w:tc>
          <w:tcPr>
            <w:tcW w:w="0" w:type="auto"/>
          </w:tcPr>
          <w:p w14:paraId="5F1C2B9B" w14:textId="77777777" w:rsidR="003D60AD" w:rsidRDefault="004D78DE">
            <w:pPr>
              <w:pStyle w:val="Compact"/>
            </w:pPr>
            <w:r>
              <w:t>Prevent data anomalies</w:t>
            </w:r>
          </w:p>
        </w:tc>
      </w:tr>
      <w:tr w:rsidR="003D60AD" w14:paraId="5F1C2BA2" w14:textId="77777777">
        <w:tc>
          <w:tcPr>
            <w:tcW w:w="0" w:type="auto"/>
          </w:tcPr>
          <w:p w14:paraId="5F1C2B9D" w14:textId="77777777" w:rsidR="003D60AD" w:rsidRDefault="004D78DE">
            <w:pPr>
              <w:pStyle w:val="Compact"/>
            </w:pPr>
            <w:r>
              <w:rPr>
                <w:b/>
              </w:rPr>
              <w:t>Update Frequencies</w:t>
            </w:r>
          </w:p>
        </w:tc>
        <w:tc>
          <w:tcPr>
            <w:tcW w:w="0" w:type="auto"/>
          </w:tcPr>
          <w:p w14:paraId="5F1C2B9E" w14:textId="77777777" w:rsidR="003D60AD" w:rsidRDefault="003D60AD"/>
        </w:tc>
        <w:tc>
          <w:tcPr>
            <w:tcW w:w="0" w:type="auto"/>
          </w:tcPr>
          <w:p w14:paraId="5F1C2B9F" w14:textId="77777777" w:rsidR="003D60AD" w:rsidRDefault="003D60AD"/>
        </w:tc>
        <w:tc>
          <w:tcPr>
            <w:tcW w:w="0" w:type="auto"/>
          </w:tcPr>
          <w:p w14:paraId="5F1C2BA0" w14:textId="77777777" w:rsidR="003D60AD" w:rsidRDefault="003D60AD"/>
        </w:tc>
        <w:tc>
          <w:tcPr>
            <w:tcW w:w="0" w:type="auto"/>
          </w:tcPr>
          <w:p w14:paraId="5F1C2BA1" w14:textId="77777777" w:rsidR="003D60AD" w:rsidRDefault="003D60AD"/>
        </w:tc>
      </w:tr>
      <w:tr w:rsidR="003D60AD" w14:paraId="5F1C2BA8" w14:textId="77777777">
        <w:tc>
          <w:tcPr>
            <w:tcW w:w="0" w:type="auto"/>
          </w:tcPr>
          <w:p w14:paraId="5F1C2BA3" w14:textId="77777777" w:rsidR="003D60AD" w:rsidRDefault="004D78DE">
            <w:pPr>
              <w:pStyle w:val="Compact"/>
            </w:pPr>
            <w:r>
              <w:t>CPI data</w:t>
            </w:r>
          </w:p>
        </w:tc>
        <w:tc>
          <w:tcPr>
            <w:tcW w:w="0" w:type="auto"/>
          </w:tcPr>
          <w:p w14:paraId="5F1C2BA4" w14:textId="77777777" w:rsidR="003D60AD" w:rsidRDefault="004D78DE">
            <w:pPr>
              <w:pStyle w:val="Compact"/>
            </w:pPr>
            <w:r>
              <w:t>—</w:t>
            </w:r>
          </w:p>
        </w:tc>
        <w:tc>
          <w:tcPr>
            <w:tcW w:w="0" w:type="auto"/>
          </w:tcPr>
          <w:p w14:paraId="5F1C2BA5" w14:textId="77777777" w:rsidR="003D60AD" w:rsidRDefault="004D78DE">
            <w:pPr>
              <w:pStyle w:val="Compact"/>
            </w:pPr>
            <w:r>
              <w:t>Daily</w:t>
            </w:r>
          </w:p>
        </w:tc>
        <w:tc>
          <w:tcPr>
            <w:tcW w:w="0" w:type="auto"/>
          </w:tcPr>
          <w:p w14:paraId="5F1C2BA6" w14:textId="77777777" w:rsidR="003D60AD" w:rsidRDefault="004D78DE">
            <w:pPr>
              <w:pStyle w:val="Compact"/>
            </w:pPr>
            <w:r>
              <w:t>—</w:t>
            </w:r>
          </w:p>
        </w:tc>
        <w:tc>
          <w:tcPr>
            <w:tcW w:w="0" w:type="auto"/>
          </w:tcPr>
          <w:p w14:paraId="5F1C2BA7" w14:textId="77777777" w:rsidR="003D60AD" w:rsidRDefault="004D78DE">
            <w:pPr>
              <w:pStyle w:val="Compact"/>
            </w:pPr>
            <w:r>
              <w:t>Synthetic from rolling OECD forecasts</w:t>
            </w:r>
          </w:p>
        </w:tc>
      </w:tr>
      <w:tr w:rsidR="003D60AD" w14:paraId="5F1C2BAE" w14:textId="77777777">
        <w:tc>
          <w:tcPr>
            <w:tcW w:w="0" w:type="auto"/>
          </w:tcPr>
          <w:p w14:paraId="5F1C2BA9" w14:textId="77777777" w:rsidR="003D60AD" w:rsidRDefault="004D78DE">
            <w:pPr>
              <w:pStyle w:val="Compact"/>
            </w:pPr>
            <w:r>
              <w:t>FX data</w:t>
            </w:r>
          </w:p>
        </w:tc>
        <w:tc>
          <w:tcPr>
            <w:tcW w:w="0" w:type="auto"/>
          </w:tcPr>
          <w:p w14:paraId="5F1C2BAA" w14:textId="77777777" w:rsidR="003D60AD" w:rsidRDefault="004D78DE">
            <w:pPr>
              <w:pStyle w:val="Compact"/>
            </w:pPr>
            <w:r>
              <w:t>—</w:t>
            </w:r>
          </w:p>
        </w:tc>
        <w:tc>
          <w:tcPr>
            <w:tcW w:w="0" w:type="auto"/>
          </w:tcPr>
          <w:p w14:paraId="5F1C2BAB" w14:textId="77777777" w:rsidR="003D60AD" w:rsidRDefault="004D78DE">
            <w:pPr>
              <w:pStyle w:val="Compact"/>
            </w:pPr>
            <w:r>
              <w:t>Continuous</w:t>
            </w:r>
          </w:p>
        </w:tc>
        <w:tc>
          <w:tcPr>
            <w:tcW w:w="0" w:type="auto"/>
          </w:tcPr>
          <w:p w14:paraId="5F1C2BAC" w14:textId="77777777" w:rsidR="003D60AD" w:rsidRDefault="004D78DE">
            <w:pPr>
              <w:pStyle w:val="Compact"/>
            </w:pPr>
            <w:r>
              <w:t>—</w:t>
            </w:r>
          </w:p>
        </w:tc>
        <w:tc>
          <w:tcPr>
            <w:tcW w:w="0" w:type="auto"/>
          </w:tcPr>
          <w:p w14:paraId="5F1C2BAD" w14:textId="77777777" w:rsidR="003D60AD" w:rsidRDefault="004D78DE">
            <w:pPr>
              <w:pStyle w:val="Compact"/>
            </w:pPr>
            <w:r>
              <w:t>ECB/BIS real-time</w:t>
            </w:r>
          </w:p>
        </w:tc>
      </w:tr>
      <w:tr w:rsidR="003D60AD" w14:paraId="5F1C2BB4" w14:textId="77777777">
        <w:tc>
          <w:tcPr>
            <w:tcW w:w="0" w:type="auto"/>
          </w:tcPr>
          <w:p w14:paraId="5F1C2BAF" w14:textId="77777777" w:rsidR="003D60AD" w:rsidRDefault="004D78DE">
            <w:pPr>
              <w:pStyle w:val="Compact"/>
            </w:pPr>
            <w:r>
              <w:t>Commodity data</w:t>
            </w:r>
          </w:p>
        </w:tc>
        <w:tc>
          <w:tcPr>
            <w:tcW w:w="0" w:type="auto"/>
          </w:tcPr>
          <w:p w14:paraId="5F1C2BB0" w14:textId="77777777" w:rsidR="003D60AD" w:rsidRDefault="004D78DE">
            <w:pPr>
              <w:pStyle w:val="Compact"/>
            </w:pPr>
            <w:r>
              <w:t>—</w:t>
            </w:r>
          </w:p>
        </w:tc>
        <w:tc>
          <w:tcPr>
            <w:tcW w:w="0" w:type="auto"/>
          </w:tcPr>
          <w:p w14:paraId="5F1C2BB1" w14:textId="77777777" w:rsidR="003D60AD" w:rsidRDefault="004D78DE">
            <w:pPr>
              <w:pStyle w:val="Compact"/>
            </w:pPr>
            <w:r>
              <w:t>Continuous</w:t>
            </w:r>
          </w:p>
        </w:tc>
        <w:tc>
          <w:tcPr>
            <w:tcW w:w="0" w:type="auto"/>
          </w:tcPr>
          <w:p w14:paraId="5F1C2BB2" w14:textId="77777777" w:rsidR="003D60AD" w:rsidRDefault="004D78DE">
            <w:pPr>
              <w:pStyle w:val="Compact"/>
            </w:pPr>
            <w:r>
              <w:t>—</w:t>
            </w:r>
          </w:p>
        </w:tc>
        <w:tc>
          <w:tcPr>
            <w:tcW w:w="0" w:type="auto"/>
          </w:tcPr>
          <w:p w14:paraId="5F1C2BB3" w14:textId="77777777" w:rsidR="003D60AD" w:rsidRDefault="004D78DE">
            <w:pPr>
              <w:pStyle w:val="Compact"/>
            </w:pPr>
            <w:r>
              <w:t>CME/ICE real-time</w:t>
            </w:r>
          </w:p>
        </w:tc>
      </w:tr>
      <w:tr w:rsidR="003D60AD" w14:paraId="5F1C2BBA" w14:textId="77777777">
        <w:tc>
          <w:tcPr>
            <w:tcW w:w="0" w:type="auto"/>
          </w:tcPr>
          <w:p w14:paraId="5F1C2BB5" w14:textId="77777777" w:rsidR="003D60AD" w:rsidRDefault="004D78DE">
            <w:pPr>
              <w:pStyle w:val="Compact"/>
            </w:pPr>
            <w:r>
              <w:t>Productivity data</w:t>
            </w:r>
          </w:p>
        </w:tc>
        <w:tc>
          <w:tcPr>
            <w:tcW w:w="0" w:type="auto"/>
          </w:tcPr>
          <w:p w14:paraId="5F1C2BB6" w14:textId="77777777" w:rsidR="003D60AD" w:rsidRDefault="004D78DE">
            <w:pPr>
              <w:pStyle w:val="Compact"/>
            </w:pPr>
            <w:r>
              <w:t>—</w:t>
            </w:r>
          </w:p>
        </w:tc>
        <w:tc>
          <w:tcPr>
            <w:tcW w:w="0" w:type="auto"/>
          </w:tcPr>
          <w:p w14:paraId="5F1C2BB7" w14:textId="77777777" w:rsidR="003D60AD" w:rsidRDefault="004D78DE">
            <w:pPr>
              <w:pStyle w:val="Compact"/>
            </w:pPr>
            <w:r>
              <w:t>Quarterly</w:t>
            </w:r>
          </w:p>
        </w:tc>
        <w:tc>
          <w:tcPr>
            <w:tcW w:w="0" w:type="auto"/>
          </w:tcPr>
          <w:p w14:paraId="5F1C2BB8" w14:textId="77777777" w:rsidR="003D60AD" w:rsidRDefault="004D78DE">
            <w:pPr>
              <w:pStyle w:val="Compact"/>
            </w:pPr>
            <w:r>
              <w:t>—</w:t>
            </w:r>
          </w:p>
        </w:tc>
        <w:tc>
          <w:tcPr>
            <w:tcW w:w="0" w:type="auto"/>
          </w:tcPr>
          <w:p w14:paraId="5F1C2BB9" w14:textId="77777777" w:rsidR="003D60AD" w:rsidRDefault="004D78DE">
            <w:pPr>
              <w:pStyle w:val="Compact"/>
            </w:pPr>
            <w:r>
              <w:t>OECD stats lag by 1 quarter</w:t>
            </w:r>
          </w:p>
        </w:tc>
      </w:tr>
      <w:tr w:rsidR="003D60AD" w14:paraId="5F1C2BC0" w14:textId="77777777">
        <w:tc>
          <w:tcPr>
            <w:tcW w:w="0" w:type="auto"/>
          </w:tcPr>
          <w:p w14:paraId="5F1C2BBB" w14:textId="77777777" w:rsidR="003D60AD" w:rsidRDefault="004D78DE">
            <w:pPr>
              <w:pStyle w:val="Compact"/>
            </w:pPr>
            <w:r>
              <w:t>Crypto data</w:t>
            </w:r>
          </w:p>
        </w:tc>
        <w:tc>
          <w:tcPr>
            <w:tcW w:w="0" w:type="auto"/>
          </w:tcPr>
          <w:p w14:paraId="5F1C2BBC" w14:textId="77777777" w:rsidR="003D60AD" w:rsidRDefault="004D78DE">
            <w:pPr>
              <w:pStyle w:val="Compact"/>
            </w:pPr>
            <w:r>
              <w:t>—</w:t>
            </w:r>
          </w:p>
        </w:tc>
        <w:tc>
          <w:tcPr>
            <w:tcW w:w="0" w:type="auto"/>
          </w:tcPr>
          <w:p w14:paraId="5F1C2BBD" w14:textId="77777777" w:rsidR="003D60AD" w:rsidRDefault="004D78DE">
            <w:pPr>
              <w:pStyle w:val="Compact"/>
            </w:pPr>
            <w:r>
              <w:t>Continuous</w:t>
            </w:r>
          </w:p>
        </w:tc>
        <w:tc>
          <w:tcPr>
            <w:tcW w:w="0" w:type="auto"/>
          </w:tcPr>
          <w:p w14:paraId="5F1C2BBE" w14:textId="77777777" w:rsidR="003D60AD" w:rsidRDefault="004D78DE">
            <w:pPr>
              <w:pStyle w:val="Compact"/>
            </w:pPr>
            <w:r>
              <w:t>—</w:t>
            </w:r>
          </w:p>
        </w:tc>
        <w:tc>
          <w:tcPr>
            <w:tcW w:w="0" w:type="auto"/>
          </w:tcPr>
          <w:p w14:paraId="5F1C2BBF" w14:textId="77777777" w:rsidR="003D60AD" w:rsidRDefault="004D78DE">
            <w:pPr>
              <w:pStyle w:val="Compact"/>
            </w:pPr>
            <w:r>
              <w:t>CoinGecko/CMC real-time</w:t>
            </w:r>
          </w:p>
        </w:tc>
      </w:tr>
      <w:tr w:rsidR="003D60AD" w14:paraId="5F1C2BC6" w14:textId="77777777">
        <w:tc>
          <w:tcPr>
            <w:tcW w:w="0" w:type="auto"/>
          </w:tcPr>
          <w:p w14:paraId="5F1C2BC1" w14:textId="77777777" w:rsidR="003D60AD" w:rsidRDefault="004D78DE">
            <w:pPr>
              <w:pStyle w:val="Compact"/>
            </w:pPr>
            <w:r>
              <w:rPr>
                <w:b/>
              </w:rPr>
              <w:t>Index Rebalance</w:t>
            </w:r>
          </w:p>
        </w:tc>
        <w:tc>
          <w:tcPr>
            <w:tcW w:w="0" w:type="auto"/>
          </w:tcPr>
          <w:p w14:paraId="5F1C2BC2" w14:textId="77777777" w:rsidR="003D60AD" w:rsidRDefault="003D60AD"/>
        </w:tc>
        <w:tc>
          <w:tcPr>
            <w:tcW w:w="0" w:type="auto"/>
          </w:tcPr>
          <w:p w14:paraId="5F1C2BC3" w14:textId="77777777" w:rsidR="003D60AD" w:rsidRDefault="003D60AD"/>
        </w:tc>
        <w:tc>
          <w:tcPr>
            <w:tcW w:w="0" w:type="auto"/>
          </w:tcPr>
          <w:p w14:paraId="5F1C2BC4" w14:textId="77777777" w:rsidR="003D60AD" w:rsidRDefault="003D60AD"/>
        </w:tc>
        <w:tc>
          <w:tcPr>
            <w:tcW w:w="0" w:type="auto"/>
          </w:tcPr>
          <w:p w14:paraId="5F1C2BC5" w14:textId="77777777" w:rsidR="003D60AD" w:rsidRDefault="003D60AD"/>
        </w:tc>
      </w:tr>
      <w:tr w:rsidR="003D60AD" w14:paraId="5F1C2BCC" w14:textId="77777777">
        <w:tc>
          <w:tcPr>
            <w:tcW w:w="0" w:type="auto"/>
          </w:tcPr>
          <w:p w14:paraId="5F1C2BC7" w14:textId="77777777" w:rsidR="003D60AD" w:rsidRDefault="004D78DE">
            <w:pPr>
              <w:pStyle w:val="Compact"/>
            </w:pPr>
            <w:r>
              <w:t>Rebalance cadence</w:t>
            </w:r>
          </w:p>
        </w:tc>
        <w:tc>
          <w:tcPr>
            <w:tcW w:w="0" w:type="auto"/>
          </w:tcPr>
          <w:p w14:paraId="5F1C2BC8" w14:textId="77777777" w:rsidR="003D60AD" w:rsidRDefault="004D78DE">
            <w:pPr>
              <w:pStyle w:val="Compact"/>
            </w:pPr>
            <w:r>
              <w:t>—</w:t>
            </w:r>
          </w:p>
        </w:tc>
        <w:tc>
          <w:tcPr>
            <w:tcW w:w="0" w:type="auto"/>
          </w:tcPr>
          <w:p w14:paraId="5F1C2BC9" w14:textId="77777777" w:rsidR="003D60AD" w:rsidRDefault="004D78DE">
            <w:pPr>
              <w:pStyle w:val="Compact"/>
            </w:pPr>
            <w:r>
              <w:t>Q1, Q2, Q3, Q4</w:t>
            </w:r>
          </w:p>
        </w:tc>
        <w:tc>
          <w:tcPr>
            <w:tcW w:w="0" w:type="auto"/>
          </w:tcPr>
          <w:p w14:paraId="5F1C2BCA" w14:textId="77777777" w:rsidR="003D60AD" w:rsidRDefault="004D78DE">
            <w:pPr>
              <w:pStyle w:val="Compact"/>
            </w:pPr>
            <w:r>
              <w:t>—</w:t>
            </w:r>
          </w:p>
        </w:tc>
        <w:tc>
          <w:tcPr>
            <w:tcW w:w="0" w:type="auto"/>
          </w:tcPr>
          <w:p w14:paraId="5F1C2BCB" w14:textId="77777777" w:rsidR="003D60AD" w:rsidRDefault="004D78DE">
            <w:pPr>
              <w:pStyle w:val="Compact"/>
            </w:pPr>
            <w:r>
              <w:t>March 31, June 30, Sept 30, Dec 31</w:t>
            </w:r>
          </w:p>
        </w:tc>
      </w:tr>
      <w:tr w:rsidR="003D60AD" w14:paraId="5F1C2BD2" w14:textId="77777777">
        <w:tc>
          <w:tcPr>
            <w:tcW w:w="0" w:type="auto"/>
          </w:tcPr>
          <w:p w14:paraId="5F1C2BCD" w14:textId="77777777" w:rsidR="003D60AD" w:rsidRDefault="004D78DE">
            <w:pPr>
              <w:pStyle w:val="Compact"/>
            </w:pPr>
            <w:r>
              <w:t>Tolerance band</w:t>
            </w:r>
          </w:p>
        </w:tc>
        <w:tc>
          <w:tcPr>
            <w:tcW w:w="0" w:type="auto"/>
          </w:tcPr>
          <w:p w14:paraId="5F1C2BCE" w14:textId="77777777" w:rsidR="003D60AD" w:rsidRDefault="004D78DE">
            <w:pPr>
              <w:pStyle w:val="Compact"/>
            </w:pPr>
            <w:r>
              <w:t>—</w:t>
            </w:r>
          </w:p>
        </w:tc>
        <w:tc>
          <w:tcPr>
            <w:tcW w:w="0" w:type="auto"/>
          </w:tcPr>
          <w:p w14:paraId="5F1C2BCF" w14:textId="77777777" w:rsidR="003D60AD" w:rsidRDefault="004D78DE">
            <w:pPr>
              <w:pStyle w:val="Compact"/>
            </w:pPr>
            <w:r>
              <w:t>±2%</w:t>
            </w:r>
          </w:p>
        </w:tc>
        <w:tc>
          <w:tcPr>
            <w:tcW w:w="0" w:type="auto"/>
          </w:tcPr>
          <w:p w14:paraId="5F1C2BD0" w14:textId="77777777" w:rsidR="003D60AD" w:rsidRDefault="004D78DE">
            <w:pPr>
              <w:pStyle w:val="Compact"/>
            </w:pPr>
            <w:r>
              <w:t>—</w:t>
            </w:r>
          </w:p>
        </w:tc>
        <w:tc>
          <w:tcPr>
            <w:tcW w:w="0" w:type="auto"/>
          </w:tcPr>
          <w:p w14:paraId="5F1C2BD1" w14:textId="77777777" w:rsidR="003D60AD" w:rsidRDefault="004D78DE">
            <w:pPr>
              <w:pStyle w:val="Compact"/>
            </w:pPr>
            <w:r>
              <w:t>Drift &gt;2% triggers rebalance</w:t>
            </w:r>
          </w:p>
        </w:tc>
      </w:tr>
      <w:tr w:rsidR="003D60AD" w14:paraId="5F1C2BD8" w14:textId="77777777">
        <w:tc>
          <w:tcPr>
            <w:tcW w:w="0" w:type="auto"/>
          </w:tcPr>
          <w:p w14:paraId="5F1C2BD3" w14:textId="77777777" w:rsidR="003D60AD" w:rsidRDefault="004D78DE">
            <w:pPr>
              <w:pStyle w:val="Compact"/>
            </w:pPr>
            <w:r>
              <w:t>Historical window</w:t>
            </w:r>
          </w:p>
        </w:tc>
        <w:tc>
          <w:tcPr>
            <w:tcW w:w="0" w:type="auto"/>
          </w:tcPr>
          <w:p w14:paraId="5F1C2BD4" w14:textId="77777777" w:rsidR="003D60AD" w:rsidRDefault="004D78DE">
            <w:pPr>
              <w:pStyle w:val="Compact"/>
            </w:pPr>
            <w:r>
              <w:t>—</w:t>
            </w:r>
          </w:p>
        </w:tc>
        <w:tc>
          <w:tcPr>
            <w:tcW w:w="0" w:type="auto"/>
          </w:tcPr>
          <w:p w14:paraId="5F1C2BD5" w14:textId="77777777" w:rsidR="003D60AD" w:rsidRDefault="004D78DE">
            <w:pPr>
              <w:pStyle w:val="Compact"/>
            </w:pPr>
            <w:r>
              <w:t>24 months</w:t>
            </w:r>
          </w:p>
        </w:tc>
        <w:tc>
          <w:tcPr>
            <w:tcW w:w="0" w:type="auto"/>
          </w:tcPr>
          <w:p w14:paraId="5F1C2BD6" w14:textId="77777777" w:rsidR="003D60AD" w:rsidRDefault="004D78DE">
            <w:pPr>
              <w:pStyle w:val="Compact"/>
            </w:pPr>
            <w:r>
              <w:t>—</w:t>
            </w:r>
          </w:p>
        </w:tc>
        <w:tc>
          <w:tcPr>
            <w:tcW w:w="0" w:type="auto"/>
          </w:tcPr>
          <w:p w14:paraId="5F1C2BD7" w14:textId="77777777" w:rsidR="003D60AD" w:rsidRDefault="004D78DE">
            <w:pPr>
              <w:pStyle w:val="Compact"/>
            </w:pPr>
            <w:r>
              <w:t>Use rolling 2-year data</w:t>
            </w:r>
          </w:p>
        </w:tc>
      </w:tr>
    </w:tbl>
    <w:p w14:paraId="5F1C2BD9" w14:textId="77777777" w:rsidR="003D60AD" w:rsidRDefault="004D78DE">
      <w:pPr>
        <w:pStyle w:val="berschrift3"/>
      </w:pPr>
      <w:bookmarkStart w:id="21" w:name="data-sources-pipeline"/>
      <w:bookmarkStart w:id="22" w:name="_Toc225801146"/>
      <w:r>
        <w:t>2.3 Data Sources &amp; Pipeline</w:t>
      </w:r>
      <w:bookmarkEnd w:id="21"/>
      <w:bookmarkEnd w:id="22"/>
    </w:p>
    <w:p w14:paraId="5F1C2BDA" w14:textId="77777777" w:rsidR="003D60AD" w:rsidRDefault="004D78DE">
      <w:pPr>
        <w:pStyle w:val="berschrift4"/>
      </w:pPr>
      <w:bookmarkStart w:id="23" w:name="cpi-pillar-data-sources"/>
      <w:r>
        <w:t>2.3.1 CPI Pillar Data Sources</w:t>
      </w:r>
      <w:bookmarkEnd w:id="23"/>
    </w:p>
    <w:tbl>
      <w:tblPr>
        <w:tblStyle w:val="Table"/>
        <w:tblW w:w="5000" w:type="pct"/>
        <w:tblLook w:val="07E0" w:firstRow="1" w:lastRow="1" w:firstColumn="1" w:lastColumn="1" w:noHBand="1" w:noVBand="1"/>
      </w:tblPr>
      <w:tblGrid>
        <w:gridCol w:w="2416"/>
        <w:gridCol w:w="1896"/>
        <w:gridCol w:w="1312"/>
        <w:gridCol w:w="2104"/>
        <w:gridCol w:w="1894"/>
      </w:tblGrid>
      <w:tr w:rsidR="003D60AD" w14:paraId="5F1C2BE0" w14:textId="77777777">
        <w:tc>
          <w:tcPr>
            <w:tcW w:w="0" w:type="auto"/>
            <w:tcBorders>
              <w:bottom w:val="single" w:sz="0" w:space="0" w:color="auto"/>
            </w:tcBorders>
            <w:vAlign w:val="bottom"/>
          </w:tcPr>
          <w:p w14:paraId="5F1C2BDB" w14:textId="77777777" w:rsidR="003D60AD" w:rsidRDefault="004D78DE">
            <w:pPr>
              <w:pStyle w:val="Compact"/>
            </w:pPr>
            <w:r>
              <w:t>Country/Region</w:t>
            </w:r>
          </w:p>
        </w:tc>
        <w:tc>
          <w:tcPr>
            <w:tcW w:w="0" w:type="auto"/>
            <w:tcBorders>
              <w:bottom w:val="single" w:sz="0" w:space="0" w:color="auto"/>
            </w:tcBorders>
            <w:vAlign w:val="bottom"/>
          </w:tcPr>
          <w:p w14:paraId="5F1C2BDC" w14:textId="77777777" w:rsidR="003D60AD" w:rsidRDefault="004D78DE">
            <w:pPr>
              <w:pStyle w:val="Compact"/>
            </w:pPr>
            <w:r>
              <w:t>Primary Source</w:t>
            </w:r>
          </w:p>
        </w:tc>
        <w:tc>
          <w:tcPr>
            <w:tcW w:w="0" w:type="auto"/>
            <w:tcBorders>
              <w:bottom w:val="single" w:sz="0" w:space="0" w:color="auto"/>
            </w:tcBorders>
            <w:vAlign w:val="bottom"/>
          </w:tcPr>
          <w:p w14:paraId="5F1C2BDD" w14:textId="77777777" w:rsidR="003D60AD" w:rsidRDefault="004D78DE">
            <w:pPr>
              <w:pStyle w:val="Compact"/>
            </w:pPr>
            <w:r>
              <w:t>Backup</w:t>
            </w:r>
          </w:p>
        </w:tc>
        <w:tc>
          <w:tcPr>
            <w:tcW w:w="0" w:type="auto"/>
            <w:tcBorders>
              <w:bottom w:val="single" w:sz="0" w:space="0" w:color="auto"/>
            </w:tcBorders>
            <w:vAlign w:val="bottom"/>
          </w:tcPr>
          <w:p w14:paraId="5F1C2BDE" w14:textId="77777777" w:rsidR="003D60AD" w:rsidRDefault="004D78DE">
            <w:pPr>
              <w:pStyle w:val="Compact"/>
            </w:pPr>
            <w:r>
              <w:t>Frequency</w:t>
            </w:r>
          </w:p>
        </w:tc>
        <w:tc>
          <w:tcPr>
            <w:tcW w:w="0" w:type="auto"/>
            <w:tcBorders>
              <w:bottom w:val="single" w:sz="0" w:space="0" w:color="auto"/>
            </w:tcBorders>
            <w:vAlign w:val="bottom"/>
          </w:tcPr>
          <w:p w14:paraId="5F1C2BDF" w14:textId="77777777" w:rsidR="003D60AD" w:rsidRDefault="004D78DE">
            <w:pPr>
              <w:pStyle w:val="Compact"/>
            </w:pPr>
            <w:r>
              <w:t>API</w:t>
            </w:r>
          </w:p>
        </w:tc>
      </w:tr>
      <w:tr w:rsidR="003D60AD" w14:paraId="5F1C2BE6" w14:textId="77777777">
        <w:tc>
          <w:tcPr>
            <w:tcW w:w="0" w:type="auto"/>
          </w:tcPr>
          <w:p w14:paraId="5F1C2BE1" w14:textId="77777777" w:rsidR="003D60AD" w:rsidRDefault="004D78DE">
            <w:pPr>
              <w:pStyle w:val="Compact"/>
            </w:pPr>
            <w:r>
              <w:t>USA</w:t>
            </w:r>
          </w:p>
        </w:tc>
        <w:tc>
          <w:tcPr>
            <w:tcW w:w="0" w:type="auto"/>
          </w:tcPr>
          <w:p w14:paraId="5F1C2BE2" w14:textId="77777777" w:rsidR="003D60AD" w:rsidRDefault="004D78DE">
            <w:pPr>
              <w:pStyle w:val="Compact"/>
            </w:pPr>
            <w:r>
              <w:t>BLS (Bureau Labor Statistics)</w:t>
            </w:r>
          </w:p>
        </w:tc>
        <w:tc>
          <w:tcPr>
            <w:tcW w:w="0" w:type="auto"/>
          </w:tcPr>
          <w:p w14:paraId="5F1C2BE3" w14:textId="77777777" w:rsidR="003D60AD" w:rsidRDefault="004D78DE">
            <w:pPr>
              <w:pStyle w:val="Compact"/>
            </w:pPr>
            <w:r>
              <w:t>Median CPI</w:t>
            </w:r>
          </w:p>
        </w:tc>
        <w:tc>
          <w:tcPr>
            <w:tcW w:w="0" w:type="auto"/>
          </w:tcPr>
          <w:p w14:paraId="5F1C2BE4" w14:textId="77777777" w:rsidR="003D60AD" w:rsidRDefault="004D78DE">
            <w:pPr>
              <w:pStyle w:val="Compact"/>
            </w:pPr>
            <w:r>
              <w:t>Daily</w:t>
            </w:r>
          </w:p>
        </w:tc>
        <w:tc>
          <w:tcPr>
            <w:tcW w:w="0" w:type="auto"/>
          </w:tcPr>
          <w:p w14:paraId="5F1C2BE5" w14:textId="77777777" w:rsidR="003D60AD" w:rsidRDefault="004D78DE">
            <w:pPr>
              <w:pStyle w:val="Compact"/>
            </w:pPr>
            <w:r>
              <w:t>BLS Data API</w:t>
            </w:r>
          </w:p>
        </w:tc>
      </w:tr>
      <w:tr w:rsidR="003D60AD" w14:paraId="5F1C2BEC" w14:textId="77777777">
        <w:tc>
          <w:tcPr>
            <w:tcW w:w="0" w:type="auto"/>
          </w:tcPr>
          <w:p w14:paraId="5F1C2BE7" w14:textId="77777777" w:rsidR="003D60AD" w:rsidRDefault="004D78DE">
            <w:pPr>
              <w:pStyle w:val="Compact"/>
            </w:pPr>
            <w:r>
              <w:t>Eurozone</w:t>
            </w:r>
          </w:p>
        </w:tc>
        <w:tc>
          <w:tcPr>
            <w:tcW w:w="0" w:type="auto"/>
          </w:tcPr>
          <w:p w14:paraId="5F1C2BE8" w14:textId="77777777" w:rsidR="003D60AD" w:rsidRDefault="004D78DE">
            <w:pPr>
              <w:pStyle w:val="Compact"/>
            </w:pPr>
            <w:r>
              <w:t>Eurostat</w:t>
            </w:r>
          </w:p>
        </w:tc>
        <w:tc>
          <w:tcPr>
            <w:tcW w:w="0" w:type="auto"/>
          </w:tcPr>
          <w:p w14:paraId="5F1C2BE9" w14:textId="77777777" w:rsidR="003D60AD" w:rsidRDefault="004D78DE">
            <w:pPr>
              <w:pStyle w:val="Compact"/>
            </w:pPr>
            <w:r>
              <w:t>ECB</w:t>
            </w:r>
          </w:p>
        </w:tc>
        <w:tc>
          <w:tcPr>
            <w:tcW w:w="0" w:type="auto"/>
          </w:tcPr>
          <w:p w14:paraId="5F1C2BEA" w14:textId="77777777" w:rsidR="003D60AD" w:rsidRDefault="004D78DE">
            <w:pPr>
              <w:pStyle w:val="Compact"/>
            </w:pPr>
            <w:r>
              <w:t>Monthly → Daily interpolation</w:t>
            </w:r>
          </w:p>
        </w:tc>
        <w:tc>
          <w:tcPr>
            <w:tcW w:w="0" w:type="auto"/>
          </w:tcPr>
          <w:p w14:paraId="5F1C2BEB" w14:textId="77777777" w:rsidR="003D60AD" w:rsidRDefault="004D78DE">
            <w:pPr>
              <w:pStyle w:val="Compact"/>
            </w:pPr>
            <w:r>
              <w:t>Eurostat REST API</w:t>
            </w:r>
          </w:p>
        </w:tc>
      </w:tr>
      <w:tr w:rsidR="003D60AD" w14:paraId="5F1C2BF2" w14:textId="77777777">
        <w:tc>
          <w:tcPr>
            <w:tcW w:w="0" w:type="auto"/>
          </w:tcPr>
          <w:p w14:paraId="5F1C2BED" w14:textId="77777777" w:rsidR="003D60AD" w:rsidRDefault="004D78DE">
            <w:pPr>
              <w:pStyle w:val="Compact"/>
            </w:pPr>
            <w:r>
              <w:t>UK</w:t>
            </w:r>
          </w:p>
        </w:tc>
        <w:tc>
          <w:tcPr>
            <w:tcW w:w="0" w:type="auto"/>
          </w:tcPr>
          <w:p w14:paraId="5F1C2BEE" w14:textId="77777777" w:rsidR="003D60AD" w:rsidRDefault="004D78DE">
            <w:pPr>
              <w:pStyle w:val="Compact"/>
            </w:pPr>
            <w:r>
              <w:t>ONS (Office National Statistics)</w:t>
            </w:r>
          </w:p>
        </w:tc>
        <w:tc>
          <w:tcPr>
            <w:tcW w:w="0" w:type="auto"/>
          </w:tcPr>
          <w:p w14:paraId="5F1C2BEF" w14:textId="77777777" w:rsidR="003D60AD" w:rsidRDefault="004D78DE">
            <w:pPr>
              <w:pStyle w:val="Compact"/>
            </w:pPr>
            <w:r>
              <w:t>Bank of England</w:t>
            </w:r>
          </w:p>
        </w:tc>
        <w:tc>
          <w:tcPr>
            <w:tcW w:w="0" w:type="auto"/>
          </w:tcPr>
          <w:p w14:paraId="5F1C2BF0" w14:textId="77777777" w:rsidR="003D60AD" w:rsidRDefault="004D78DE">
            <w:pPr>
              <w:pStyle w:val="Compact"/>
            </w:pPr>
            <w:r>
              <w:t>Monthly</w:t>
            </w:r>
          </w:p>
        </w:tc>
        <w:tc>
          <w:tcPr>
            <w:tcW w:w="0" w:type="auto"/>
          </w:tcPr>
          <w:p w14:paraId="5F1C2BF1" w14:textId="77777777" w:rsidR="003D60AD" w:rsidRDefault="004D78DE">
            <w:pPr>
              <w:pStyle w:val="Compact"/>
            </w:pPr>
            <w:r>
              <w:t>ONS API</w:t>
            </w:r>
          </w:p>
        </w:tc>
      </w:tr>
      <w:tr w:rsidR="003D60AD" w14:paraId="5F1C2BF8" w14:textId="77777777">
        <w:tc>
          <w:tcPr>
            <w:tcW w:w="0" w:type="auto"/>
          </w:tcPr>
          <w:p w14:paraId="5F1C2BF3" w14:textId="77777777" w:rsidR="003D60AD" w:rsidRDefault="004D78DE">
            <w:pPr>
              <w:pStyle w:val="Compact"/>
            </w:pPr>
            <w:r>
              <w:t>Japan</w:t>
            </w:r>
          </w:p>
        </w:tc>
        <w:tc>
          <w:tcPr>
            <w:tcW w:w="0" w:type="auto"/>
          </w:tcPr>
          <w:p w14:paraId="5F1C2BF4" w14:textId="77777777" w:rsidR="003D60AD" w:rsidRDefault="004D78DE">
            <w:pPr>
              <w:pStyle w:val="Compact"/>
            </w:pPr>
            <w:r>
              <w:t>Statistics Bureau</w:t>
            </w:r>
          </w:p>
        </w:tc>
        <w:tc>
          <w:tcPr>
            <w:tcW w:w="0" w:type="auto"/>
          </w:tcPr>
          <w:p w14:paraId="5F1C2BF5" w14:textId="77777777" w:rsidR="003D60AD" w:rsidRDefault="004D78DE">
            <w:pPr>
              <w:pStyle w:val="Compact"/>
            </w:pPr>
            <w:r>
              <w:t>BOJ</w:t>
            </w:r>
          </w:p>
        </w:tc>
        <w:tc>
          <w:tcPr>
            <w:tcW w:w="0" w:type="auto"/>
          </w:tcPr>
          <w:p w14:paraId="5F1C2BF6" w14:textId="77777777" w:rsidR="003D60AD" w:rsidRDefault="004D78DE">
            <w:pPr>
              <w:pStyle w:val="Compact"/>
            </w:pPr>
            <w:r>
              <w:t>Monthly</w:t>
            </w:r>
          </w:p>
        </w:tc>
        <w:tc>
          <w:tcPr>
            <w:tcW w:w="0" w:type="auto"/>
          </w:tcPr>
          <w:p w14:paraId="5F1C2BF7" w14:textId="77777777" w:rsidR="003D60AD" w:rsidRDefault="004D78DE">
            <w:pPr>
              <w:pStyle w:val="Compact"/>
            </w:pPr>
            <w:r>
              <w:t>CEIC (subscription)</w:t>
            </w:r>
          </w:p>
        </w:tc>
      </w:tr>
      <w:tr w:rsidR="003D60AD" w14:paraId="5F1C2BFE" w14:textId="77777777">
        <w:tc>
          <w:tcPr>
            <w:tcW w:w="0" w:type="auto"/>
          </w:tcPr>
          <w:p w14:paraId="5F1C2BF9" w14:textId="77777777" w:rsidR="003D60AD" w:rsidRDefault="004D78DE">
            <w:pPr>
              <w:pStyle w:val="Compact"/>
            </w:pPr>
            <w:r>
              <w:t>Canada</w:t>
            </w:r>
          </w:p>
        </w:tc>
        <w:tc>
          <w:tcPr>
            <w:tcW w:w="0" w:type="auto"/>
          </w:tcPr>
          <w:p w14:paraId="5F1C2BFA" w14:textId="77777777" w:rsidR="003D60AD" w:rsidRDefault="004D78DE">
            <w:pPr>
              <w:pStyle w:val="Compact"/>
            </w:pPr>
            <w:r>
              <w:t>Statistics Canada</w:t>
            </w:r>
          </w:p>
        </w:tc>
        <w:tc>
          <w:tcPr>
            <w:tcW w:w="0" w:type="auto"/>
          </w:tcPr>
          <w:p w14:paraId="5F1C2BFB" w14:textId="77777777" w:rsidR="003D60AD" w:rsidRDefault="004D78DE">
            <w:pPr>
              <w:pStyle w:val="Compact"/>
            </w:pPr>
            <w:r>
              <w:t>BoC</w:t>
            </w:r>
          </w:p>
        </w:tc>
        <w:tc>
          <w:tcPr>
            <w:tcW w:w="0" w:type="auto"/>
          </w:tcPr>
          <w:p w14:paraId="5F1C2BFC" w14:textId="77777777" w:rsidR="003D60AD" w:rsidRDefault="004D78DE">
            <w:pPr>
              <w:pStyle w:val="Compact"/>
            </w:pPr>
            <w:r>
              <w:t>Monthly</w:t>
            </w:r>
          </w:p>
        </w:tc>
        <w:tc>
          <w:tcPr>
            <w:tcW w:w="0" w:type="auto"/>
          </w:tcPr>
          <w:p w14:paraId="5F1C2BFD" w14:textId="77777777" w:rsidR="003D60AD" w:rsidRDefault="004D78DE">
            <w:pPr>
              <w:pStyle w:val="Compact"/>
            </w:pPr>
            <w:r>
              <w:t>Statistics Canada API</w:t>
            </w:r>
          </w:p>
        </w:tc>
      </w:tr>
      <w:tr w:rsidR="003D60AD" w14:paraId="5F1C2C04" w14:textId="77777777">
        <w:tc>
          <w:tcPr>
            <w:tcW w:w="0" w:type="auto"/>
          </w:tcPr>
          <w:p w14:paraId="5F1C2BFF" w14:textId="77777777" w:rsidR="003D60AD" w:rsidRDefault="004D78DE">
            <w:pPr>
              <w:pStyle w:val="Compact"/>
            </w:pPr>
            <w:r>
              <w:lastRenderedPageBreak/>
              <w:t>Emerging markets (10 countries)</w:t>
            </w:r>
          </w:p>
        </w:tc>
        <w:tc>
          <w:tcPr>
            <w:tcW w:w="0" w:type="auto"/>
          </w:tcPr>
          <w:p w14:paraId="5F1C2C00" w14:textId="77777777" w:rsidR="003D60AD" w:rsidRDefault="004D78DE">
            <w:pPr>
              <w:pStyle w:val="Compact"/>
            </w:pPr>
            <w:r>
              <w:t>IMF IFS</w:t>
            </w:r>
          </w:p>
        </w:tc>
        <w:tc>
          <w:tcPr>
            <w:tcW w:w="0" w:type="auto"/>
          </w:tcPr>
          <w:p w14:paraId="5F1C2C01" w14:textId="77777777" w:rsidR="003D60AD" w:rsidRDefault="004D78DE">
            <w:pPr>
              <w:pStyle w:val="Compact"/>
            </w:pPr>
            <w:r>
              <w:t>OECD STATS</w:t>
            </w:r>
          </w:p>
        </w:tc>
        <w:tc>
          <w:tcPr>
            <w:tcW w:w="0" w:type="auto"/>
          </w:tcPr>
          <w:p w14:paraId="5F1C2C02" w14:textId="77777777" w:rsidR="003D60AD" w:rsidRDefault="004D78DE">
            <w:pPr>
              <w:pStyle w:val="Compact"/>
            </w:pPr>
            <w:r>
              <w:t>Monthly</w:t>
            </w:r>
          </w:p>
        </w:tc>
        <w:tc>
          <w:tcPr>
            <w:tcW w:w="0" w:type="auto"/>
          </w:tcPr>
          <w:p w14:paraId="5F1C2C03" w14:textId="77777777" w:rsidR="003D60AD" w:rsidRDefault="004D78DE">
            <w:pPr>
              <w:pStyle w:val="Compact"/>
            </w:pPr>
            <w:r>
              <w:t>IMF API, OECD.stat</w:t>
            </w:r>
          </w:p>
        </w:tc>
      </w:tr>
    </w:tbl>
    <w:p w14:paraId="5F1C2C05" w14:textId="77777777" w:rsidR="003D60AD" w:rsidRDefault="004D78DE">
      <w:pPr>
        <w:pStyle w:val="Textkrper"/>
      </w:pPr>
      <w:r>
        <w:rPr>
          <w:b/>
        </w:rPr>
        <w:t>Handling Missing Data:</w:t>
      </w:r>
      <w:r>
        <w:t xml:space="preserve"> - </w:t>
      </w:r>
      <w:r>
        <w:rPr>
          <w:b/>
        </w:rPr>
        <w:t>Lag &gt;3 days:</w:t>
      </w:r>
      <w:r>
        <w:t xml:space="preserve"> Use LOCF (Last Observation Carried Forward) + flag as provisional - </w:t>
      </w:r>
      <w:r>
        <w:rPr>
          <w:b/>
        </w:rPr>
        <w:t>Outliers (&gt;±3σ):</w:t>
      </w:r>
      <w:r>
        <w:t xml:space="preserve"> Clamp to historical ±3σ band; flag for manual review - </w:t>
      </w:r>
      <w:r>
        <w:rPr>
          <w:b/>
        </w:rPr>
        <w:t>Interpolation:</w:t>
      </w:r>
      <w:r>
        <w:t xml:space="preserve"> Linear for monthly → daily CPI (use 21-day rolling average)</w:t>
      </w:r>
    </w:p>
    <w:p w14:paraId="5F1C2C06" w14:textId="77777777" w:rsidR="003D60AD" w:rsidRDefault="004D78DE">
      <w:pPr>
        <w:pStyle w:val="Textkrper"/>
      </w:pPr>
      <w:r>
        <w:rPr>
          <w:b/>
        </w:rPr>
        <w:t>Quality Rules:</w:t>
      </w:r>
      <w:r>
        <w:t xml:space="preserve"> - Require ≥18/20 country sources updated within 48 hours - If &lt;18 sources, pause index update and use previous close value - Weekly reconciliation against OECD forecast releases</w:t>
      </w:r>
    </w:p>
    <w:p w14:paraId="5F1C2C07" w14:textId="77777777" w:rsidR="003D60AD" w:rsidRDefault="004D78DE">
      <w:pPr>
        <w:pStyle w:val="berschrift4"/>
      </w:pPr>
      <w:bookmarkStart w:id="24" w:name="fx-pillar-data-sources"/>
      <w:r>
        <w:t>2.3.2 FX Pillar Data Sources</w:t>
      </w:r>
      <w:bookmarkEnd w:id="24"/>
    </w:p>
    <w:tbl>
      <w:tblPr>
        <w:tblStyle w:val="Table"/>
        <w:tblW w:w="0" w:type="pct"/>
        <w:tblLook w:val="07E0" w:firstRow="1" w:lastRow="1" w:firstColumn="1" w:lastColumn="1" w:noHBand="1" w:noVBand="1"/>
      </w:tblPr>
      <w:tblGrid>
        <w:gridCol w:w="2509"/>
        <w:gridCol w:w="2213"/>
        <w:gridCol w:w="1349"/>
        <w:gridCol w:w="1753"/>
        <w:gridCol w:w="1798"/>
      </w:tblGrid>
      <w:tr w:rsidR="003D60AD" w14:paraId="5F1C2C0D" w14:textId="77777777">
        <w:tc>
          <w:tcPr>
            <w:tcW w:w="0" w:type="auto"/>
            <w:tcBorders>
              <w:bottom w:val="single" w:sz="0" w:space="0" w:color="auto"/>
            </w:tcBorders>
            <w:vAlign w:val="bottom"/>
          </w:tcPr>
          <w:p w14:paraId="5F1C2C08" w14:textId="77777777" w:rsidR="003D60AD" w:rsidRDefault="004D78DE">
            <w:pPr>
              <w:pStyle w:val="Compact"/>
            </w:pPr>
            <w:r>
              <w:t>Currency Pair</w:t>
            </w:r>
          </w:p>
        </w:tc>
        <w:tc>
          <w:tcPr>
            <w:tcW w:w="0" w:type="auto"/>
            <w:tcBorders>
              <w:bottom w:val="single" w:sz="0" w:space="0" w:color="auto"/>
            </w:tcBorders>
            <w:vAlign w:val="bottom"/>
          </w:tcPr>
          <w:p w14:paraId="5F1C2C09" w14:textId="77777777" w:rsidR="003D60AD" w:rsidRDefault="004D78DE">
            <w:pPr>
              <w:pStyle w:val="Compact"/>
            </w:pPr>
            <w:r>
              <w:t>Primary</w:t>
            </w:r>
          </w:p>
        </w:tc>
        <w:tc>
          <w:tcPr>
            <w:tcW w:w="0" w:type="auto"/>
            <w:tcBorders>
              <w:bottom w:val="single" w:sz="0" w:space="0" w:color="auto"/>
            </w:tcBorders>
            <w:vAlign w:val="bottom"/>
          </w:tcPr>
          <w:p w14:paraId="5F1C2C0A" w14:textId="77777777" w:rsidR="003D60AD" w:rsidRDefault="004D78DE">
            <w:pPr>
              <w:pStyle w:val="Compact"/>
            </w:pPr>
            <w:r>
              <w:t>Backup</w:t>
            </w:r>
          </w:p>
        </w:tc>
        <w:tc>
          <w:tcPr>
            <w:tcW w:w="0" w:type="auto"/>
            <w:tcBorders>
              <w:bottom w:val="single" w:sz="0" w:space="0" w:color="auto"/>
            </w:tcBorders>
            <w:vAlign w:val="bottom"/>
          </w:tcPr>
          <w:p w14:paraId="5F1C2C0B" w14:textId="77777777" w:rsidR="003D60AD" w:rsidRDefault="004D78DE">
            <w:pPr>
              <w:pStyle w:val="Compact"/>
            </w:pPr>
            <w:r>
              <w:t>Frequency</w:t>
            </w:r>
          </w:p>
        </w:tc>
        <w:tc>
          <w:tcPr>
            <w:tcW w:w="0" w:type="auto"/>
            <w:tcBorders>
              <w:bottom w:val="single" w:sz="0" w:space="0" w:color="auto"/>
            </w:tcBorders>
            <w:vAlign w:val="bottom"/>
          </w:tcPr>
          <w:p w14:paraId="5F1C2C0C" w14:textId="77777777" w:rsidR="003D60AD" w:rsidRDefault="004D78DE">
            <w:pPr>
              <w:pStyle w:val="Compact"/>
            </w:pPr>
            <w:r>
              <w:t>API</w:t>
            </w:r>
          </w:p>
        </w:tc>
      </w:tr>
      <w:tr w:rsidR="003D60AD" w14:paraId="5F1C2C13" w14:textId="77777777">
        <w:tc>
          <w:tcPr>
            <w:tcW w:w="0" w:type="auto"/>
          </w:tcPr>
          <w:p w14:paraId="5F1C2C0E" w14:textId="77777777" w:rsidR="003D60AD" w:rsidRDefault="004D78DE">
            <w:pPr>
              <w:pStyle w:val="Compact"/>
            </w:pPr>
            <w:r>
              <w:t>USD (vs EUR, CHF, XDR)</w:t>
            </w:r>
          </w:p>
        </w:tc>
        <w:tc>
          <w:tcPr>
            <w:tcW w:w="0" w:type="auto"/>
          </w:tcPr>
          <w:p w14:paraId="5F1C2C0F" w14:textId="77777777" w:rsidR="003D60AD" w:rsidRDefault="004D78DE">
            <w:pPr>
              <w:pStyle w:val="Compact"/>
            </w:pPr>
            <w:r>
              <w:t>ECB Reference Rates</w:t>
            </w:r>
          </w:p>
        </w:tc>
        <w:tc>
          <w:tcPr>
            <w:tcW w:w="0" w:type="auto"/>
          </w:tcPr>
          <w:p w14:paraId="5F1C2C10" w14:textId="77777777" w:rsidR="003D60AD" w:rsidRDefault="004D78DE">
            <w:pPr>
              <w:pStyle w:val="Compact"/>
            </w:pPr>
            <w:r>
              <w:t>BIS</w:t>
            </w:r>
          </w:p>
        </w:tc>
        <w:tc>
          <w:tcPr>
            <w:tcW w:w="0" w:type="auto"/>
          </w:tcPr>
          <w:p w14:paraId="5F1C2C11" w14:textId="77777777" w:rsidR="003D60AD" w:rsidRDefault="004D78DE">
            <w:pPr>
              <w:pStyle w:val="Compact"/>
            </w:pPr>
            <w:r>
              <w:t>Hourly</w:t>
            </w:r>
          </w:p>
        </w:tc>
        <w:tc>
          <w:tcPr>
            <w:tcW w:w="0" w:type="auto"/>
          </w:tcPr>
          <w:p w14:paraId="5F1C2C12" w14:textId="77777777" w:rsidR="003D60AD" w:rsidRDefault="004D78DE">
            <w:pPr>
              <w:pStyle w:val="Compact"/>
            </w:pPr>
            <w:r>
              <w:t>ECB Data Portal</w:t>
            </w:r>
          </w:p>
        </w:tc>
      </w:tr>
      <w:tr w:rsidR="003D60AD" w14:paraId="5F1C2C19" w14:textId="77777777">
        <w:tc>
          <w:tcPr>
            <w:tcW w:w="0" w:type="auto"/>
          </w:tcPr>
          <w:p w14:paraId="5F1C2C14" w14:textId="77777777" w:rsidR="003D60AD" w:rsidRDefault="004D78DE">
            <w:pPr>
              <w:pStyle w:val="Compact"/>
            </w:pPr>
            <w:r>
              <w:t>EUR (vs others)</w:t>
            </w:r>
          </w:p>
        </w:tc>
        <w:tc>
          <w:tcPr>
            <w:tcW w:w="0" w:type="auto"/>
          </w:tcPr>
          <w:p w14:paraId="5F1C2C15" w14:textId="77777777" w:rsidR="003D60AD" w:rsidRDefault="004D78DE">
            <w:pPr>
              <w:pStyle w:val="Compact"/>
            </w:pPr>
            <w:r>
              <w:t>ECB</w:t>
            </w:r>
          </w:p>
        </w:tc>
        <w:tc>
          <w:tcPr>
            <w:tcW w:w="0" w:type="auto"/>
          </w:tcPr>
          <w:p w14:paraId="5F1C2C16" w14:textId="77777777" w:rsidR="003D60AD" w:rsidRDefault="004D78DE">
            <w:pPr>
              <w:pStyle w:val="Compact"/>
            </w:pPr>
            <w:r>
              <w:t>BIS</w:t>
            </w:r>
          </w:p>
        </w:tc>
        <w:tc>
          <w:tcPr>
            <w:tcW w:w="0" w:type="auto"/>
          </w:tcPr>
          <w:p w14:paraId="5F1C2C17" w14:textId="77777777" w:rsidR="003D60AD" w:rsidRDefault="004D78DE">
            <w:pPr>
              <w:pStyle w:val="Compact"/>
            </w:pPr>
            <w:r>
              <w:t>Hourly</w:t>
            </w:r>
          </w:p>
        </w:tc>
        <w:tc>
          <w:tcPr>
            <w:tcW w:w="0" w:type="auto"/>
          </w:tcPr>
          <w:p w14:paraId="5F1C2C18" w14:textId="77777777" w:rsidR="003D60AD" w:rsidRDefault="004D78DE">
            <w:pPr>
              <w:pStyle w:val="Compact"/>
            </w:pPr>
            <w:r>
              <w:t>ECB Data Portal</w:t>
            </w:r>
          </w:p>
        </w:tc>
      </w:tr>
      <w:tr w:rsidR="003D60AD" w14:paraId="5F1C2C1F" w14:textId="77777777">
        <w:tc>
          <w:tcPr>
            <w:tcW w:w="0" w:type="auto"/>
          </w:tcPr>
          <w:p w14:paraId="5F1C2C1A" w14:textId="77777777" w:rsidR="003D60AD" w:rsidRDefault="004D78DE">
            <w:pPr>
              <w:pStyle w:val="Compact"/>
            </w:pPr>
            <w:r>
              <w:t>CNY</w:t>
            </w:r>
          </w:p>
        </w:tc>
        <w:tc>
          <w:tcPr>
            <w:tcW w:w="0" w:type="auto"/>
          </w:tcPr>
          <w:p w14:paraId="5F1C2C1B" w14:textId="77777777" w:rsidR="003D60AD" w:rsidRDefault="004D78DE">
            <w:pPr>
              <w:pStyle w:val="Compact"/>
            </w:pPr>
            <w:r>
              <w:t>PBOC</w:t>
            </w:r>
          </w:p>
        </w:tc>
        <w:tc>
          <w:tcPr>
            <w:tcW w:w="0" w:type="auto"/>
          </w:tcPr>
          <w:p w14:paraId="5F1C2C1C" w14:textId="77777777" w:rsidR="003D60AD" w:rsidRDefault="004D78DE">
            <w:pPr>
              <w:pStyle w:val="Compact"/>
            </w:pPr>
            <w:r>
              <w:t>Bloomberg</w:t>
            </w:r>
          </w:p>
        </w:tc>
        <w:tc>
          <w:tcPr>
            <w:tcW w:w="0" w:type="auto"/>
          </w:tcPr>
          <w:p w14:paraId="5F1C2C1D" w14:textId="77777777" w:rsidR="003D60AD" w:rsidRDefault="004D78DE">
            <w:pPr>
              <w:pStyle w:val="Compact"/>
            </w:pPr>
            <w:r>
              <w:t>Daily (noon fix)</w:t>
            </w:r>
          </w:p>
        </w:tc>
        <w:tc>
          <w:tcPr>
            <w:tcW w:w="0" w:type="auto"/>
          </w:tcPr>
          <w:p w14:paraId="5F1C2C1E" w14:textId="77777777" w:rsidR="003D60AD" w:rsidRDefault="004D78DE">
            <w:pPr>
              <w:pStyle w:val="Compact"/>
            </w:pPr>
            <w:r>
              <w:t>PBOC public site</w:t>
            </w:r>
          </w:p>
        </w:tc>
      </w:tr>
      <w:tr w:rsidR="003D60AD" w14:paraId="5F1C2C25" w14:textId="77777777">
        <w:tc>
          <w:tcPr>
            <w:tcW w:w="0" w:type="auto"/>
          </w:tcPr>
          <w:p w14:paraId="5F1C2C20" w14:textId="77777777" w:rsidR="003D60AD" w:rsidRDefault="004D78DE">
            <w:pPr>
              <w:pStyle w:val="Compact"/>
            </w:pPr>
            <w:r>
              <w:t>JPY</w:t>
            </w:r>
          </w:p>
        </w:tc>
        <w:tc>
          <w:tcPr>
            <w:tcW w:w="0" w:type="auto"/>
          </w:tcPr>
          <w:p w14:paraId="5F1C2C21" w14:textId="77777777" w:rsidR="003D60AD" w:rsidRDefault="004D78DE">
            <w:pPr>
              <w:pStyle w:val="Compact"/>
            </w:pPr>
            <w:r>
              <w:t>BOJ</w:t>
            </w:r>
          </w:p>
        </w:tc>
        <w:tc>
          <w:tcPr>
            <w:tcW w:w="0" w:type="auto"/>
          </w:tcPr>
          <w:p w14:paraId="5F1C2C22" w14:textId="77777777" w:rsidR="003D60AD" w:rsidRDefault="004D78DE">
            <w:pPr>
              <w:pStyle w:val="Compact"/>
            </w:pPr>
            <w:r>
              <w:t>Reuters</w:t>
            </w:r>
          </w:p>
        </w:tc>
        <w:tc>
          <w:tcPr>
            <w:tcW w:w="0" w:type="auto"/>
          </w:tcPr>
          <w:p w14:paraId="5F1C2C23" w14:textId="77777777" w:rsidR="003D60AD" w:rsidRDefault="004D78DE">
            <w:pPr>
              <w:pStyle w:val="Compact"/>
            </w:pPr>
            <w:r>
              <w:t>Real-time</w:t>
            </w:r>
          </w:p>
        </w:tc>
        <w:tc>
          <w:tcPr>
            <w:tcW w:w="0" w:type="auto"/>
          </w:tcPr>
          <w:p w14:paraId="5F1C2C24" w14:textId="77777777" w:rsidR="003D60AD" w:rsidRDefault="004D78DE">
            <w:pPr>
              <w:pStyle w:val="Compact"/>
            </w:pPr>
            <w:r>
              <w:t>Reuters Data</w:t>
            </w:r>
          </w:p>
        </w:tc>
      </w:tr>
      <w:tr w:rsidR="003D60AD" w14:paraId="5F1C2C2B" w14:textId="77777777">
        <w:tc>
          <w:tcPr>
            <w:tcW w:w="0" w:type="auto"/>
          </w:tcPr>
          <w:p w14:paraId="5F1C2C26" w14:textId="77777777" w:rsidR="003D60AD" w:rsidRDefault="004D78DE">
            <w:pPr>
              <w:pStyle w:val="Compact"/>
            </w:pPr>
            <w:r>
              <w:t>GBP</w:t>
            </w:r>
          </w:p>
        </w:tc>
        <w:tc>
          <w:tcPr>
            <w:tcW w:w="0" w:type="auto"/>
          </w:tcPr>
          <w:p w14:paraId="5F1C2C27" w14:textId="77777777" w:rsidR="003D60AD" w:rsidRDefault="004D78DE">
            <w:pPr>
              <w:pStyle w:val="Compact"/>
            </w:pPr>
            <w:r>
              <w:t>Bank of England</w:t>
            </w:r>
          </w:p>
        </w:tc>
        <w:tc>
          <w:tcPr>
            <w:tcW w:w="0" w:type="auto"/>
          </w:tcPr>
          <w:p w14:paraId="5F1C2C28" w14:textId="77777777" w:rsidR="003D60AD" w:rsidRDefault="004D78DE">
            <w:pPr>
              <w:pStyle w:val="Compact"/>
            </w:pPr>
            <w:r>
              <w:t>Reuters</w:t>
            </w:r>
          </w:p>
        </w:tc>
        <w:tc>
          <w:tcPr>
            <w:tcW w:w="0" w:type="auto"/>
          </w:tcPr>
          <w:p w14:paraId="5F1C2C29" w14:textId="77777777" w:rsidR="003D60AD" w:rsidRDefault="004D78DE">
            <w:pPr>
              <w:pStyle w:val="Compact"/>
            </w:pPr>
            <w:r>
              <w:t>Real-time</w:t>
            </w:r>
          </w:p>
        </w:tc>
        <w:tc>
          <w:tcPr>
            <w:tcW w:w="0" w:type="auto"/>
          </w:tcPr>
          <w:p w14:paraId="5F1C2C2A" w14:textId="77777777" w:rsidR="003D60AD" w:rsidRDefault="004D78DE">
            <w:pPr>
              <w:pStyle w:val="Compact"/>
            </w:pPr>
            <w:r>
              <w:t>BoE Data Portal</w:t>
            </w:r>
          </w:p>
        </w:tc>
      </w:tr>
    </w:tbl>
    <w:p w14:paraId="5F1C2C2C" w14:textId="77777777" w:rsidR="003D60AD" w:rsidRDefault="004D78DE">
      <w:pPr>
        <w:pStyle w:val="Textkrper"/>
      </w:pPr>
      <w:r>
        <w:rPr>
          <w:b/>
        </w:rPr>
        <w:t>Specification:</w:t>
      </w:r>
      <w:r>
        <w:t xml:space="preserve"> - Use ECB noon rates (12:00 CET) as reference point - Real-time rates update every 15 minutes - Apply ±3% band clamp per currency (extreme move guard) - Rebase quarterly to prevent drift</w:t>
      </w:r>
    </w:p>
    <w:p w14:paraId="5F1C2C2D" w14:textId="77777777" w:rsidR="003D60AD" w:rsidRDefault="004D78DE">
      <w:pPr>
        <w:pStyle w:val="berschrift4"/>
      </w:pPr>
      <w:bookmarkStart w:id="25" w:name="commodity-data-sources"/>
      <w:r>
        <w:t>2.3.3 Commodity Data Sources</w:t>
      </w:r>
      <w:bookmarkEnd w:id="25"/>
    </w:p>
    <w:tbl>
      <w:tblPr>
        <w:tblStyle w:val="Table"/>
        <w:tblW w:w="0" w:type="pct"/>
        <w:tblLook w:val="07E0" w:firstRow="1" w:lastRow="1" w:firstColumn="1" w:lastColumn="1" w:noHBand="1" w:noVBand="1"/>
      </w:tblPr>
      <w:tblGrid>
        <w:gridCol w:w="1483"/>
        <w:gridCol w:w="1574"/>
        <w:gridCol w:w="2220"/>
        <w:gridCol w:w="1303"/>
        <w:gridCol w:w="1768"/>
      </w:tblGrid>
      <w:tr w:rsidR="003D60AD" w14:paraId="5F1C2C33" w14:textId="77777777">
        <w:tc>
          <w:tcPr>
            <w:tcW w:w="0" w:type="auto"/>
            <w:tcBorders>
              <w:bottom w:val="single" w:sz="0" w:space="0" w:color="auto"/>
            </w:tcBorders>
            <w:vAlign w:val="bottom"/>
          </w:tcPr>
          <w:p w14:paraId="5F1C2C2E" w14:textId="77777777" w:rsidR="003D60AD" w:rsidRDefault="004D78DE">
            <w:pPr>
              <w:pStyle w:val="Compact"/>
            </w:pPr>
            <w:r>
              <w:t>Commodity</w:t>
            </w:r>
          </w:p>
        </w:tc>
        <w:tc>
          <w:tcPr>
            <w:tcW w:w="0" w:type="auto"/>
            <w:tcBorders>
              <w:bottom w:val="single" w:sz="0" w:space="0" w:color="auto"/>
            </w:tcBorders>
            <w:vAlign w:val="bottom"/>
          </w:tcPr>
          <w:p w14:paraId="5F1C2C2F" w14:textId="77777777" w:rsidR="003D60AD" w:rsidRDefault="004D78DE">
            <w:pPr>
              <w:pStyle w:val="Compact"/>
            </w:pPr>
            <w:r>
              <w:t>Exchange</w:t>
            </w:r>
          </w:p>
        </w:tc>
        <w:tc>
          <w:tcPr>
            <w:tcW w:w="0" w:type="auto"/>
            <w:tcBorders>
              <w:bottom w:val="single" w:sz="0" w:space="0" w:color="auto"/>
            </w:tcBorders>
            <w:vAlign w:val="bottom"/>
          </w:tcPr>
          <w:p w14:paraId="5F1C2C30" w14:textId="77777777" w:rsidR="003D60AD" w:rsidRDefault="004D78DE">
            <w:pPr>
              <w:pStyle w:val="Compact"/>
            </w:pPr>
            <w:r>
              <w:t>Instrument</w:t>
            </w:r>
          </w:p>
        </w:tc>
        <w:tc>
          <w:tcPr>
            <w:tcW w:w="0" w:type="auto"/>
            <w:tcBorders>
              <w:bottom w:val="single" w:sz="0" w:space="0" w:color="auto"/>
            </w:tcBorders>
            <w:vAlign w:val="bottom"/>
          </w:tcPr>
          <w:p w14:paraId="5F1C2C31" w14:textId="77777777" w:rsidR="003D60AD" w:rsidRDefault="004D78DE">
            <w:pPr>
              <w:pStyle w:val="Compact"/>
            </w:pPr>
            <w:r>
              <w:t>Frequency</w:t>
            </w:r>
          </w:p>
        </w:tc>
        <w:tc>
          <w:tcPr>
            <w:tcW w:w="0" w:type="auto"/>
            <w:tcBorders>
              <w:bottom w:val="single" w:sz="0" w:space="0" w:color="auto"/>
            </w:tcBorders>
            <w:vAlign w:val="bottom"/>
          </w:tcPr>
          <w:p w14:paraId="5F1C2C32" w14:textId="77777777" w:rsidR="003D60AD" w:rsidRDefault="004D78DE">
            <w:pPr>
              <w:pStyle w:val="Compact"/>
            </w:pPr>
            <w:r>
              <w:t>API</w:t>
            </w:r>
          </w:p>
        </w:tc>
      </w:tr>
      <w:tr w:rsidR="003D60AD" w14:paraId="5F1C2C39" w14:textId="77777777">
        <w:tc>
          <w:tcPr>
            <w:tcW w:w="0" w:type="auto"/>
          </w:tcPr>
          <w:p w14:paraId="5F1C2C34" w14:textId="77777777" w:rsidR="003D60AD" w:rsidRDefault="004D78DE">
            <w:pPr>
              <w:pStyle w:val="Compact"/>
            </w:pPr>
            <w:r>
              <w:rPr>
                <w:b/>
              </w:rPr>
              <w:t>Energy</w:t>
            </w:r>
          </w:p>
        </w:tc>
        <w:tc>
          <w:tcPr>
            <w:tcW w:w="0" w:type="auto"/>
          </w:tcPr>
          <w:p w14:paraId="5F1C2C35" w14:textId="77777777" w:rsidR="003D60AD" w:rsidRDefault="003D60AD"/>
        </w:tc>
        <w:tc>
          <w:tcPr>
            <w:tcW w:w="0" w:type="auto"/>
          </w:tcPr>
          <w:p w14:paraId="5F1C2C36" w14:textId="77777777" w:rsidR="003D60AD" w:rsidRDefault="003D60AD"/>
        </w:tc>
        <w:tc>
          <w:tcPr>
            <w:tcW w:w="0" w:type="auto"/>
          </w:tcPr>
          <w:p w14:paraId="5F1C2C37" w14:textId="77777777" w:rsidR="003D60AD" w:rsidRDefault="003D60AD"/>
        </w:tc>
        <w:tc>
          <w:tcPr>
            <w:tcW w:w="0" w:type="auto"/>
          </w:tcPr>
          <w:p w14:paraId="5F1C2C38" w14:textId="77777777" w:rsidR="003D60AD" w:rsidRDefault="003D60AD"/>
        </w:tc>
      </w:tr>
      <w:tr w:rsidR="003D60AD" w14:paraId="5F1C2C3F" w14:textId="77777777">
        <w:tc>
          <w:tcPr>
            <w:tcW w:w="0" w:type="auto"/>
          </w:tcPr>
          <w:p w14:paraId="5F1C2C3A" w14:textId="77777777" w:rsidR="003D60AD" w:rsidRDefault="004D78DE">
            <w:pPr>
              <w:pStyle w:val="Compact"/>
            </w:pPr>
            <w:r>
              <w:t>WTI Crude</w:t>
            </w:r>
          </w:p>
        </w:tc>
        <w:tc>
          <w:tcPr>
            <w:tcW w:w="0" w:type="auto"/>
          </w:tcPr>
          <w:p w14:paraId="5F1C2C3B" w14:textId="77777777" w:rsidR="003D60AD" w:rsidRDefault="004D78DE">
            <w:pPr>
              <w:pStyle w:val="Compact"/>
            </w:pPr>
            <w:r>
              <w:t>NYMEX/CME</w:t>
            </w:r>
          </w:p>
        </w:tc>
        <w:tc>
          <w:tcPr>
            <w:tcW w:w="0" w:type="auto"/>
          </w:tcPr>
          <w:p w14:paraId="5F1C2C3C" w14:textId="77777777" w:rsidR="003D60AD" w:rsidRDefault="004D78DE">
            <w:pPr>
              <w:pStyle w:val="Compact"/>
            </w:pPr>
            <w:r>
              <w:t>CL=F (front month)</w:t>
            </w:r>
          </w:p>
        </w:tc>
        <w:tc>
          <w:tcPr>
            <w:tcW w:w="0" w:type="auto"/>
          </w:tcPr>
          <w:p w14:paraId="5F1C2C3D" w14:textId="77777777" w:rsidR="003D60AD" w:rsidRDefault="004D78DE">
            <w:pPr>
              <w:pStyle w:val="Compact"/>
            </w:pPr>
            <w:r>
              <w:t>Real-time</w:t>
            </w:r>
          </w:p>
        </w:tc>
        <w:tc>
          <w:tcPr>
            <w:tcW w:w="0" w:type="auto"/>
          </w:tcPr>
          <w:p w14:paraId="5F1C2C3E" w14:textId="77777777" w:rsidR="003D60AD" w:rsidRDefault="004D78DE">
            <w:pPr>
              <w:pStyle w:val="Compact"/>
            </w:pPr>
            <w:r>
              <w:t>CME Data API</w:t>
            </w:r>
          </w:p>
        </w:tc>
      </w:tr>
      <w:tr w:rsidR="003D60AD" w14:paraId="5F1C2C45" w14:textId="77777777">
        <w:tc>
          <w:tcPr>
            <w:tcW w:w="0" w:type="auto"/>
          </w:tcPr>
          <w:p w14:paraId="5F1C2C40" w14:textId="77777777" w:rsidR="003D60AD" w:rsidRDefault="004D78DE">
            <w:pPr>
              <w:pStyle w:val="Compact"/>
            </w:pPr>
            <w:r>
              <w:t>Brent Crude</w:t>
            </w:r>
          </w:p>
        </w:tc>
        <w:tc>
          <w:tcPr>
            <w:tcW w:w="0" w:type="auto"/>
          </w:tcPr>
          <w:p w14:paraId="5F1C2C41" w14:textId="77777777" w:rsidR="003D60AD" w:rsidRDefault="004D78DE">
            <w:pPr>
              <w:pStyle w:val="Compact"/>
            </w:pPr>
            <w:r>
              <w:t>ICE</w:t>
            </w:r>
          </w:p>
        </w:tc>
        <w:tc>
          <w:tcPr>
            <w:tcW w:w="0" w:type="auto"/>
          </w:tcPr>
          <w:p w14:paraId="5F1C2C42" w14:textId="77777777" w:rsidR="003D60AD" w:rsidRDefault="004D78DE">
            <w:pPr>
              <w:pStyle w:val="Compact"/>
            </w:pPr>
            <w:r>
              <w:t>B=F</w:t>
            </w:r>
          </w:p>
        </w:tc>
        <w:tc>
          <w:tcPr>
            <w:tcW w:w="0" w:type="auto"/>
          </w:tcPr>
          <w:p w14:paraId="5F1C2C43" w14:textId="77777777" w:rsidR="003D60AD" w:rsidRDefault="004D78DE">
            <w:pPr>
              <w:pStyle w:val="Compact"/>
            </w:pPr>
            <w:r>
              <w:t>Real-time</w:t>
            </w:r>
          </w:p>
        </w:tc>
        <w:tc>
          <w:tcPr>
            <w:tcW w:w="0" w:type="auto"/>
          </w:tcPr>
          <w:p w14:paraId="5F1C2C44" w14:textId="77777777" w:rsidR="003D60AD" w:rsidRDefault="004D78DE">
            <w:pPr>
              <w:pStyle w:val="Compact"/>
            </w:pPr>
            <w:r>
              <w:t>ICE Data</w:t>
            </w:r>
          </w:p>
        </w:tc>
      </w:tr>
      <w:tr w:rsidR="003D60AD" w14:paraId="5F1C2C4B" w14:textId="77777777">
        <w:tc>
          <w:tcPr>
            <w:tcW w:w="0" w:type="auto"/>
          </w:tcPr>
          <w:p w14:paraId="5F1C2C46" w14:textId="77777777" w:rsidR="003D60AD" w:rsidRDefault="004D78DE">
            <w:pPr>
              <w:pStyle w:val="Compact"/>
            </w:pPr>
            <w:r>
              <w:t>Natural Gas</w:t>
            </w:r>
          </w:p>
        </w:tc>
        <w:tc>
          <w:tcPr>
            <w:tcW w:w="0" w:type="auto"/>
          </w:tcPr>
          <w:p w14:paraId="5F1C2C47" w14:textId="77777777" w:rsidR="003D60AD" w:rsidRDefault="004D78DE">
            <w:pPr>
              <w:pStyle w:val="Compact"/>
            </w:pPr>
            <w:r>
              <w:t>NYMEX</w:t>
            </w:r>
          </w:p>
        </w:tc>
        <w:tc>
          <w:tcPr>
            <w:tcW w:w="0" w:type="auto"/>
          </w:tcPr>
          <w:p w14:paraId="5F1C2C48" w14:textId="77777777" w:rsidR="003D60AD" w:rsidRDefault="004D78DE">
            <w:pPr>
              <w:pStyle w:val="Compact"/>
            </w:pPr>
            <w:r>
              <w:t>NG=F</w:t>
            </w:r>
          </w:p>
        </w:tc>
        <w:tc>
          <w:tcPr>
            <w:tcW w:w="0" w:type="auto"/>
          </w:tcPr>
          <w:p w14:paraId="5F1C2C49" w14:textId="77777777" w:rsidR="003D60AD" w:rsidRDefault="004D78DE">
            <w:pPr>
              <w:pStyle w:val="Compact"/>
            </w:pPr>
            <w:r>
              <w:t>Real-time</w:t>
            </w:r>
          </w:p>
        </w:tc>
        <w:tc>
          <w:tcPr>
            <w:tcW w:w="0" w:type="auto"/>
          </w:tcPr>
          <w:p w14:paraId="5F1C2C4A" w14:textId="77777777" w:rsidR="003D60AD" w:rsidRDefault="004D78DE">
            <w:pPr>
              <w:pStyle w:val="Compact"/>
            </w:pPr>
            <w:r>
              <w:t>CME Data API</w:t>
            </w:r>
          </w:p>
        </w:tc>
      </w:tr>
      <w:tr w:rsidR="003D60AD" w14:paraId="5F1C2C51" w14:textId="77777777">
        <w:tc>
          <w:tcPr>
            <w:tcW w:w="0" w:type="auto"/>
          </w:tcPr>
          <w:p w14:paraId="5F1C2C4C" w14:textId="77777777" w:rsidR="003D60AD" w:rsidRDefault="004D78DE">
            <w:pPr>
              <w:pStyle w:val="Compact"/>
            </w:pPr>
            <w:r>
              <w:rPr>
                <w:b/>
              </w:rPr>
              <w:t>Metals</w:t>
            </w:r>
          </w:p>
        </w:tc>
        <w:tc>
          <w:tcPr>
            <w:tcW w:w="0" w:type="auto"/>
          </w:tcPr>
          <w:p w14:paraId="5F1C2C4D" w14:textId="77777777" w:rsidR="003D60AD" w:rsidRDefault="003D60AD"/>
        </w:tc>
        <w:tc>
          <w:tcPr>
            <w:tcW w:w="0" w:type="auto"/>
          </w:tcPr>
          <w:p w14:paraId="5F1C2C4E" w14:textId="77777777" w:rsidR="003D60AD" w:rsidRDefault="003D60AD"/>
        </w:tc>
        <w:tc>
          <w:tcPr>
            <w:tcW w:w="0" w:type="auto"/>
          </w:tcPr>
          <w:p w14:paraId="5F1C2C4F" w14:textId="77777777" w:rsidR="003D60AD" w:rsidRDefault="003D60AD"/>
        </w:tc>
        <w:tc>
          <w:tcPr>
            <w:tcW w:w="0" w:type="auto"/>
          </w:tcPr>
          <w:p w14:paraId="5F1C2C50" w14:textId="77777777" w:rsidR="003D60AD" w:rsidRDefault="003D60AD"/>
        </w:tc>
      </w:tr>
      <w:tr w:rsidR="003D60AD" w14:paraId="5F1C2C57" w14:textId="77777777">
        <w:tc>
          <w:tcPr>
            <w:tcW w:w="0" w:type="auto"/>
          </w:tcPr>
          <w:p w14:paraId="5F1C2C52" w14:textId="77777777" w:rsidR="003D60AD" w:rsidRDefault="004D78DE">
            <w:pPr>
              <w:pStyle w:val="Compact"/>
            </w:pPr>
            <w:r>
              <w:t>Gold</w:t>
            </w:r>
          </w:p>
        </w:tc>
        <w:tc>
          <w:tcPr>
            <w:tcW w:w="0" w:type="auto"/>
          </w:tcPr>
          <w:p w14:paraId="5F1C2C53" w14:textId="77777777" w:rsidR="003D60AD" w:rsidRDefault="004D78DE">
            <w:pPr>
              <w:pStyle w:val="Compact"/>
            </w:pPr>
            <w:r>
              <w:t>COMEX/CME</w:t>
            </w:r>
          </w:p>
        </w:tc>
        <w:tc>
          <w:tcPr>
            <w:tcW w:w="0" w:type="auto"/>
          </w:tcPr>
          <w:p w14:paraId="5F1C2C54" w14:textId="77777777" w:rsidR="003D60AD" w:rsidRDefault="004D78DE">
            <w:pPr>
              <w:pStyle w:val="Compact"/>
            </w:pPr>
            <w:r>
              <w:t>GC=F</w:t>
            </w:r>
          </w:p>
        </w:tc>
        <w:tc>
          <w:tcPr>
            <w:tcW w:w="0" w:type="auto"/>
          </w:tcPr>
          <w:p w14:paraId="5F1C2C55" w14:textId="77777777" w:rsidR="003D60AD" w:rsidRDefault="004D78DE">
            <w:pPr>
              <w:pStyle w:val="Compact"/>
            </w:pPr>
            <w:r>
              <w:t>Real-time</w:t>
            </w:r>
          </w:p>
        </w:tc>
        <w:tc>
          <w:tcPr>
            <w:tcW w:w="0" w:type="auto"/>
          </w:tcPr>
          <w:p w14:paraId="5F1C2C56" w14:textId="77777777" w:rsidR="003D60AD" w:rsidRDefault="004D78DE">
            <w:pPr>
              <w:pStyle w:val="Compact"/>
            </w:pPr>
            <w:r>
              <w:t>CME Data API</w:t>
            </w:r>
          </w:p>
        </w:tc>
      </w:tr>
      <w:tr w:rsidR="003D60AD" w14:paraId="5F1C2C5D" w14:textId="77777777">
        <w:tc>
          <w:tcPr>
            <w:tcW w:w="0" w:type="auto"/>
          </w:tcPr>
          <w:p w14:paraId="5F1C2C58" w14:textId="77777777" w:rsidR="003D60AD" w:rsidRDefault="004D78DE">
            <w:pPr>
              <w:pStyle w:val="Compact"/>
            </w:pPr>
            <w:r>
              <w:t>Copper</w:t>
            </w:r>
          </w:p>
        </w:tc>
        <w:tc>
          <w:tcPr>
            <w:tcW w:w="0" w:type="auto"/>
          </w:tcPr>
          <w:p w14:paraId="5F1C2C59" w14:textId="77777777" w:rsidR="003D60AD" w:rsidRDefault="004D78DE">
            <w:pPr>
              <w:pStyle w:val="Compact"/>
            </w:pPr>
            <w:r>
              <w:t>COMEX</w:t>
            </w:r>
          </w:p>
        </w:tc>
        <w:tc>
          <w:tcPr>
            <w:tcW w:w="0" w:type="auto"/>
          </w:tcPr>
          <w:p w14:paraId="5F1C2C5A" w14:textId="77777777" w:rsidR="003D60AD" w:rsidRDefault="004D78DE">
            <w:pPr>
              <w:pStyle w:val="Compact"/>
            </w:pPr>
            <w:r>
              <w:t>HG=F</w:t>
            </w:r>
          </w:p>
        </w:tc>
        <w:tc>
          <w:tcPr>
            <w:tcW w:w="0" w:type="auto"/>
          </w:tcPr>
          <w:p w14:paraId="5F1C2C5B" w14:textId="77777777" w:rsidR="003D60AD" w:rsidRDefault="004D78DE">
            <w:pPr>
              <w:pStyle w:val="Compact"/>
            </w:pPr>
            <w:r>
              <w:t>Real-time</w:t>
            </w:r>
          </w:p>
        </w:tc>
        <w:tc>
          <w:tcPr>
            <w:tcW w:w="0" w:type="auto"/>
          </w:tcPr>
          <w:p w14:paraId="5F1C2C5C" w14:textId="77777777" w:rsidR="003D60AD" w:rsidRDefault="004D78DE">
            <w:pPr>
              <w:pStyle w:val="Compact"/>
            </w:pPr>
            <w:r>
              <w:t>CME Data API</w:t>
            </w:r>
          </w:p>
        </w:tc>
      </w:tr>
      <w:tr w:rsidR="003D60AD" w14:paraId="5F1C2C63" w14:textId="77777777">
        <w:tc>
          <w:tcPr>
            <w:tcW w:w="0" w:type="auto"/>
          </w:tcPr>
          <w:p w14:paraId="5F1C2C5E" w14:textId="77777777" w:rsidR="003D60AD" w:rsidRDefault="004D78DE">
            <w:pPr>
              <w:pStyle w:val="Compact"/>
            </w:pPr>
            <w:r>
              <w:t>Lithium</w:t>
            </w:r>
          </w:p>
        </w:tc>
        <w:tc>
          <w:tcPr>
            <w:tcW w:w="0" w:type="auto"/>
          </w:tcPr>
          <w:p w14:paraId="5F1C2C5F" w14:textId="77777777" w:rsidR="003D60AD" w:rsidRDefault="004D78DE">
            <w:pPr>
              <w:pStyle w:val="Compact"/>
            </w:pPr>
            <w:r>
              <w:t>ICE</w:t>
            </w:r>
          </w:p>
        </w:tc>
        <w:tc>
          <w:tcPr>
            <w:tcW w:w="0" w:type="auto"/>
          </w:tcPr>
          <w:p w14:paraId="5F1C2C60" w14:textId="77777777" w:rsidR="003D60AD" w:rsidRDefault="004D78DE">
            <w:pPr>
              <w:pStyle w:val="Compact"/>
            </w:pPr>
            <w:r>
              <w:t>LITMNT</w:t>
            </w:r>
          </w:p>
        </w:tc>
        <w:tc>
          <w:tcPr>
            <w:tcW w:w="0" w:type="auto"/>
          </w:tcPr>
          <w:p w14:paraId="5F1C2C61" w14:textId="77777777" w:rsidR="003D60AD" w:rsidRDefault="004D78DE">
            <w:pPr>
              <w:pStyle w:val="Compact"/>
            </w:pPr>
            <w:r>
              <w:t>Real-time</w:t>
            </w:r>
          </w:p>
        </w:tc>
        <w:tc>
          <w:tcPr>
            <w:tcW w:w="0" w:type="auto"/>
          </w:tcPr>
          <w:p w14:paraId="5F1C2C62" w14:textId="77777777" w:rsidR="003D60AD" w:rsidRDefault="004D78DE">
            <w:pPr>
              <w:pStyle w:val="Compact"/>
            </w:pPr>
            <w:r>
              <w:t>ICE Data (new)</w:t>
            </w:r>
          </w:p>
        </w:tc>
      </w:tr>
      <w:tr w:rsidR="003D60AD" w14:paraId="5F1C2C69" w14:textId="77777777">
        <w:tc>
          <w:tcPr>
            <w:tcW w:w="0" w:type="auto"/>
          </w:tcPr>
          <w:p w14:paraId="5F1C2C64" w14:textId="77777777" w:rsidR="003D60AD" w:rsidRDefault="004D78DE">
            <w:pPr>
              <w:pStyle w:val="Compact"/>
            </w:pPr>
            <w:r>
              <w:t>Nickel</w:t>
            </w:r>
          </w:p>
        </w:tc>
        <w:tc>
          <w:tcPr>
            <w:tcW w:w="0" w:type="auto"/>
          </w:tcPr>
          <w:p w14:paraId="5F1C2C65" w14:textId="77777777" w:rsidR="003D60AD" w:rsidRDefault="004D78DE">
            <w:pPr>
              <w:pStyle w:val="Compact"/>
            </w:pPr>
            <w:r>
              <w:t>LME</w:t>
            </w:r>
          </w:p>
        </w:tc>
        <w:tc>
          <w:tcPr>
            <w:tcW w:w="0" w:type="auto"/>
          </w:tcPr>
          <w:p w14:paraId="5F1C2C66" w14:textId="77777777" w:rsidR="003D60AD" w:rsidRDefault="004D78DE">
            <w:pPr>
              <w:pStyle w:val="Compact"/>
            </w:pPr>
            <w:r>
              <w:t>NI</w:t>
            </w:r>
          </w:p>
        </w:tc>
        <w:tc>
          <w:tcPr>
            <w:tcW w:w="0" w:type="auto"/>
          </w:tcPr>
          <w:p w14:paraId="5F1C2C67" w14:textId="77777777" w:rsidR="003D60AD" w:rsidRDefault="004D78DE">
            <w:pPr>
              <w:pStyle w:val="Compact"/>
            </w:pPr>
            <w:r>
              <w:t>Real-time</w:t>
            </w:r>
          </w:p>
        </w:tc>
        <w:tc>
          <w:tcPr>
            <w:tcW w:w="0" w:type="auto"/>
          </w:tcPr>
          <w:p w14:paraId="5F1C2C68" w14:textId="77777777" w:rsidR="003D60AD" w:rsidRDefault="004D78DE">
            <w:pPr>
              <w:pStyle w:val="Compact"/>
            </w:pPr>
            <w:r>
              <w:t>LME API</w:t>
            </w:r>
          </w:p>
        </w:tc>
      </w:tr>
      <w:tr w:rsidR="003D60AD" w14:paraId="5F1C2C6F" w14:textId="77777777">
        <w:tc>
          <w:tcPr>
            <w:tcW w:w="0" w:type="auto"/>
          </w:tcPr>
          <w:p w14:paraId="5F1C2C6A" w14:textId="77777777" w:rsidR="003D60AD" w:rsidRDefault="004D78DE">
            <w:pPr>
              <w:pStyle w:val="Compact"/>
            </w:pPr>
            <w:r>
              <w:rPr>
                <w:b/>
              </w:rPr>
              <w:t>Agriculture</w:t>
            </w:r>
          </w:p>
        </w:tc>
        <w:tc>
          <w:tcPr>
            <w:tcW w:w="0" w:type="auto"/>
          </w:tcPr>
          <w:p w14:paraId="5F1C2C6B" w14:textId="77777777" w:rsidR="003D60AD" w:rsidRDefault="003D60AD"/>
        </w:tc>
        <w:tc>
          <w:tcPr>
            <w:tcW w:w="0" w:type="auto"/>
          </w:tcPr>
          <w:p w14:paraId="5F1C2C6C" w14:textId="77777777" w:rsidR="003D60AD" w:rsidRDefault="003D60AD"/>
        </w:tc>
        <w:tc>
          <w:tcPr>
            <w:tcW w:w="0" w:type="auto"/>
          </w:tcPr>
          <w:p w14:paraId="5F1C2C6D" w14:textId="77777777" w:rsidR="003D60AD" w:rsidRDefault="003D60AD"/>
        </w:tc>
        <w:tc>
          <w:tcPr>
            <w:tcW w:w="0" w:type="auto"/>
          </w:tcPr>
          <w:p w14:paraId="5F1C2C6E" w14:textId="77777777" w:rsidR="003D60AD" w:rsidRDefault="003D60AD"/>
        </w:tc>
      </w:tr>
      <w:tr w:rsidR="003D60AD" w14:paraId="5F1C2C75" w14:textId="77777777">
        <w:tc>
          <w:tcPr>
            <w:tcW w:w="0" w:type="auto"/>
          </w:tcPr>
          <w:p w14:paraId="5F1C2C70" w14:textId="77777777" w:rsidR="003D60AD" w:rsidRDefault="004D78DE">
            <w:pPr>
              <w:pStyle w:val="Compact"/>
            </w:pPr>
            <w:r>
              <w:t>Wheat</w:t>
            </w:r>
          </w:p>
        </w:tc>
        <w:tc>
          <w:tcPr>
            <w:tcW w:w="0" w:type="auto"/>
          </w:tcPr>
          <w:p w14:paraId="5F1C2C71" w14:textId="77777777" w:rsidR="003D60AD" w:rsidRDefault="004D78DE">
            <w:pPr>
              <w:pStyle w:val="Compact"/>
            </w:pPr>
            <w:r>
              <w:t>CBOT/CME</w:t>
            </w:r>
          </w:p>
        </w:tc>
        <w:tc>
          <w:tcPr>
            <w:tcW w:w="0" w:type="auto"/>
          </w:tcPr>
          <w:p w14:paraId="5F1C2C72" w14:textId="77777777" w:rsidR="003D60AD" w:rsidRDefault="004D78DE">
            <w:pPr>
              <w:pStyle w:val="Compact"/>
            </w:pPr>
            <w:r>
              <w:t>ZWH</w:t>
            </w:r>
          </w:p>
        </w:tc>
        <w:tc>
          <w:tcPr>
            <w:tcW w:w="0" w:type="auto"/>
          </w:tcPr>
          <w:p w14:paraId="5F1C2C73" w14:textId="77777777" w:rsidR="003D60AD" w:rsidRDefault="004D78DE">
            <w:pPr>
              <w:pStyle w:val="Compact"/>
            </w:pPr>
            <w:r>
              <w:t>Real-time</w:t>
            </w:r>
          </w:p>
        </w:tc>
        <w:tc>
          <w:tcPr>
            <w:tcW w:w="0" w:type="auto"/>
          </w:tcPr>
          <w:p w14:paraId="5F1C2C74" w14:textId="77777777" w:rsidR="003D60AD" w:rsidRDefault="004D78DE">
            <w:pPr>
              <w:pStyle w:val="Compact"/>
            </w:pPr>
            <w:r>
              <w:t>CME Data API</w:t>
            </w:r>
          </w:p>
        </w:tc>
      </w:tr>
      <w:tr w:rsidR="003D60AD" w14:paraId="5F1C2C7B" w14:textId="77777777">
        <w:tc>
          <w:tcPr>
            <w:tcW w:w="0" w:type="auto"/>
          </w:tcPr>
          <w:p w14:paraId="5F1C2C76" w14:textId="77777777" w:rsidR="003D60AD" w:rsidRDefault="004D78DE">
            <w:pPr>
              <w:pStyle w:val="Compact"/>
            </w:pPr>
            <w:r>
              <w:t>Corn</w:t>
            </w:r>
          </w:p>
        </w:tc>
        <w:tc>
          <w:tcPr>
            <w:tcW w:w="0" w:type="auto"/>
          </w:tcPr>
          <w:p w14:paraId="5F1C2C77" w14:textId="77777777" w:rsidR="003D60AD" w:rsidRDefault="004D78DE">
            <w:pPr>
              <w:pStyle w:val="Compact"/>
            </w:pPr>
            <w:r>
              <w:t>CBOT</w:t>
            </w:r>
          </w:p>
        </w:tc>
        <w:tc>
          <w:tcPr>
            <w:tcW w:w="0" w:type="auto"/>
          </w:tcPr>
          <w:p w14:paraId="5F1C2C78" w14:textId="77777777" w:rsidR="003D60AD" w:rsidRDefault="004D78DE">
            <w:pPr>
              <w:pStyle w:val="Compact"/>
            </w:pPr>
            <w:r>
              <w:t>ZCH</w:t>
            </w:r>
          </w:p>
        </w:tc>
        <w:tc>
          <w:tcPr>
            <w:tcW w:w="0" w:type="auto"/>
          </w:tcPr>
          <w:p w14:paraId="5F1C2C79" w14:textId="77777777" w:rsidR="003D60AD" w:rsidRDefault="004D78DE">
            <w:pPr>
              <w:pStyle w:val="Compact"/>
            </w:pPr>
            <w:r>
              <w:t>Real-time</w:t>
            </w:r>
          </w:p>
        </w:tc>
        <w:tc>
          <w:tcPr>
            <w:tcW w:w="0" w:type="auto"/>
          </w:tcPr>
          <w:p w14:paraId="5F1C2C7A" w14:textId="77777777" w:rsidR="003D60AD" w:rsidRDefault="004D78DE">
            <w:pPr>
              <w:pStyle w:val="Compact"/>
            </w:pPr>
            <w:r>
              <w:t>CME Data API</w:t>
            </w:r>
          </w:p>
        </w:tc>
      </w:tr>
      <w:tr w:rsidR="003D60AD" w14:paraId="5F1C2C81" w14:textId="77777777">
        <w:tc>
          <w:tcPr>
            <w:tcW w:w="0" w:type="auto"/>
          </w:tcPr>
          <w:p w14:paraId="5F1C2C7C" w14:textId="77777777" w:rsidR="003D60AD" w:rsidRDefault="004D78DE">
            <w:pPr>
              <w:pStyle w:val="Compact"/>
            </w:pPr>
            <w:r>
              <w:t>Soybeans</w:t>
            </w:r>
          </w:p>
        </w:tc>
        <w:tc>
          <w:tcPr>
            <w:tcW w:w="0" w:type="auto"/>
          </w:tcPr>
          <w:p w14:paraId="5F1C2C7D" w14:textId="77777777" w:rsidR="003D60AD" w:rsidRDefault="004D78DE">
            <w:pPr>
              <w:pStyle w:val="Compact"/>
            </w:pPr>
            <w:r>
              <w:t>CBOT</w:t>
            </w:r>
          </w:p>
        </w:tc>
        <w:tc>
          <w:tcPr>
            <w:tcW w:w="0" w:type="auto"/>
          </w:tcPr>
          <w:p w14:paraId="5F1C2C7E" w14:textId="77777777" w:rsidR="003D60AD" w:rsidRDefault="004D78DE">
            <w:pPr>
              <w:pStyle w:val="Compact"/>
            </w:pPr>
            <w:r>
              <w:t>ZSH</w:t>
            </w:r>
          </w:p>
        </w:tc>
        <w:tc>
          <w:tcPr>
            <w:tcW w:w="0" w:type="auto"/>
          </w:tcPr>
          <w:p w14:paraId="5F1C2C7F" w14:textId="77777777" w:rsidR="003D60AD" w:rsidRDefault="004D78DE">
            <w:pPr>
              <w:pStyle w:val="Compact"/>
            </w:pPr>
            <w:r>
              <w:t>Real-time</w:t>
            </w:r>
          </w:p>
        </w:tc>
        <w:tc>
          <w:tcPr>
            <w:tcW w:w="0" w:type="auto"/>
          </w:tcPr>
          <w:p w14:paraId="5F1C2C80" w14:textId="77777777" w:rsidR="003D60AD" w:rsidRDefault="004D78DE">
            <w:pPr>
              <w:pStyle w:val="Compact"/>
            </w:pPr>
            <w:r>
              <w:t>CME Data API</w:t>
            </w:r>
          </w:p>
        </w:tc>
      </w:tr>
    </w:tbl>
    <w:p w14:paraId="5F1C2C82" w14:textId="77777777" w:rsidR="003D60AD" w:rsidRDefault="004D78DE">
      <w:pPr>
        <w:pStyle w:val="Textkrper"/>
      </w:pPr>
      <w:r>
        <w:rPr>
          <w:b/>
        </w:rPr>
        <w:lastRenderedPageBreak/>
        <w:t>Weighting Scheme (within commodity pillar):</w:t>
      </w:r>
      <w:r>
        <w:t xml:space="preserve"> - Energy (40%): WTI 50%, Brent 30%, Nat Gas 20% - Metals (40%): Gold 25%, Copper 25%, Lithium 20%, Nickel 30% - Agri (20%): Wheat 33%, Corn 33%, Soybeans 34%</w:t>
      </w:r>
    </w:p>
    <w:p w14:paraId="5F1C2C83" w14:textId="77777777" w:rsidR="003D60AD" w:rsidRDefault="004D78DE">
      <w:pPr>
        <w:pStyle w:val="berschrift4"/>
      </w:pPr>
      <w:bookmarkStart w:id="26" w:name="productivity-data-sources"/>
      <w:r>
        <w:t>2.3.4 Productivity Data Sources</w:t>
      </w:r>
      <w:bookmarkEnd w:id="26"/>
    </w:p>
    <w:tbl>
      <w:tblPr>
        <w:tblStyle w:val="Table"/>
        <w:tblW w:w="5000" w:type="pct"/>
        <w:tblLook w:val="07E0" w:firstRow="1" w:lastRow="1" w:firstColumn="1" w:lastColumn="1" w:noHBand="1" w:noVBand="1"/>
      </w:tblPr>
      <w:tblGrid>
        <w:gridCol w:w="2541"/>
        <w:gridCol w:w="1253"/>
        <w:gridCol w:w="2868"/>
        <w:gridCol w:w="1859"/>
        <w:gridCol w:w="1101"/>
      </w:tblGrid>
      <w:tr w:rsidR="003D60AD" w14:paraId="5F1C2C89" w14:textId="77777777">
        <w:tc>
          <w:tcPr>
            <w:tcW w:w="0" w:type="auto"/>
            <w:tcBorders>
              <w:bottom w:val="single" w:sz="0" w:space="0" w:color="auto"/>
            </w:tcBorders>
            <w:vAlign w:val="bottom"/>
          </w:tcPr>
          <w:p w14:paraId="5F1C2C84" w14:textId="77777777" w:rsidR="003D60AD" w:rsidRDefault="004D78DE">
            <w:pPr>
              <w:pStyle w:val="Compact"/>
            </w:pPr>
            <w:r>
              <w:t>Region</w:t>
            </w:r>
          </w:p>
        </w:tc>
        <w:tc>
          <w:tcPr>
            <w:tcW w:w="0" w:type="auto"/>
            <w:tcBorders>
              <w:bottom w:val="single" w:sz="0" w:space="0" w:color="auto"/>
            </w:tcBorders>
            <w:vAlign w:val="bottom"/>
          </w:tcPr>
          <w:p w14:paraId="5F1C2C85" w14:textId="77777777" w:rsidR="003D60AD" w:rsidRDefault="004D78DE">
            <w:pPr>
              <w:pStyle w:val="Compact"/>
            </w:pPr>
            <w:r>
              <w:t>Source</w:t>
            </w:r>
          </w:p>
        </w:tc>
        <w:tc>
          <w:tcPr>
            <w:tcW w:w="0" w:type="auto"/>
            <w:tcBorders>
              <w:bottom w:val="single" w:sz="0" w:space="0" w:color="auto"/>
            </w:tcBorders>
            <w:vAlign w:val="bottom"/>
          </w:tcPr>
          <w:p w14:paraId="5F1C2C86" w14:textId="77777777" w:rsidR="003D60AD" w:rsidRDefault="004D78DE">
            <w:pPr>
              <w:pStyle w:val="Compact"/>
            </w:pPr>
            <w:r>
              <w:t>Metric</w:t>
            </w:r>
          </w:p>
        </w:tc>
        <w:tc>
          <w:tcPr>
            <w:tcW w:w="0" w:type="auto"/>
            <w:tcBorders>
              <w:bottom w:val="single" w:sz="0" w:space="0" w:color="auto"/>
            </w:tcBorders>
            <w:vAlign w:val="bottom"/>
          </w:tcPr>
          <w:p w14:paraId="5F1C2C87" w14:textId="77777777" w:rsidR="003D60AD" w:rsidRDefault="004D78DE">
            <w:pPr>
              <w:pStyle w:val="Compact"/>
            </w:pPr>
            <w:r>
              <w:t>Frequency</w:t>
            </w:r>
          </w:p>
        </w:tc>
        <w:tc>
          <w:tcPr>
            <w:tcW w:w="0" w:type="auto"/>
            <w:tcBorders>
              <w:bottom w:val="single" w:sz="0" w:space="0" w:color="auto"/>
            </w:tcBorders>
            <w:vAlign w:val="bottom"/>
          </w:tcPr>
          <w:p w14:paraId="5F1C2C88" w14:textId="77777777" w:rsidR="003D60AD" w:rsidRDefault="004D78DE">
            <w:pPr>
              <w:pStyle w:val="Compact"/>
            </w:pPr>
            <w:r>
              <w:t>API</w:t>
            </w:r>
          </w:p>
        </w:tc>
      </w:tr>
      <w:tr w:rsidR="003D60AD" w14:paraId="5F1C2C8F" w14:textId="77777777">
        <w:tc>
          <w:tcPr>
            <w:tcW w:w="0" w:type="auto"/>
          </w:tcPr>
          <w:p w14:paraId="5F1C2C8A" w14:textId="77777777" w:rsidR="003D60AD" w:rsidRDefault="004D78DE">
            <w:pPr>
              <w:pStyle w:val="Compact"/>
            </w:pPr>
            <w:r>
              <w:t>OECD 20-country aggregate</w:t>
            </w:r>
          </w:p>
        </w:tc>
        <w:tc>
          <w:tcPr>
            <w:tcW w:w="0" w:type="auto"/>
          </w:tcPr>
          <w:p w14:paraId="5F1C2C8B" w14:textId="77777777" w:rsidR="003D60AD" w:rsidRDefault="004D78DE">
            <w:pPr>
              <w:pStyle w:val="Compact"/>
            </w:pPr>
            <w:r>
              <w:t>OECD.Stat</w:t>
            </w:r>
          </w:p>
        </w:tc>
        <w:tc>
          <w:tcPr>
            <w:tcW w:w="0" w:type="auto"/>
          </w:tcPr>
          <w:p w14:paraId="5F1C2C8C" w14:textId="77777777" w:rsidR="003D60AD" w:rsidRDefault="004D78DE">
            <w:pPr>
              <w:pStyle w:val="Compact"/>
            </w:pPr>
            <w:r>
              <w:t>Total Factor Productivity (TFP)</w:t>
            </w:r>
          </w:p>
        </w:tc>
        <w:tc>
          <w:tcPr>
            <w:tcW w:w="0" w:type="auto"/>
          </w:tcPr>
          <w:p w14:paraId="5F1C2C8D" w14:textId="77777777" w:rsidR="003D60AD" w:rsidRDefault="004D78DE">
            <w:pPr>
              <w:pStyle w:val="Compact"/>
            </w:pPr>
            <w:r>
              <w:t>Quarterly (lag 1Q)</w:t>
            </w:r>
          </w:p>
        </w:tc>
        <w:tc>
          <w:tcPr>
            <w:tcW w:w="0" w:type="auto"/>
          </w:tcPr>
          <w:p w14:paraId="5F1C2C8E" w14:textId="77777777" w:rsidR="003D60AD" w:rsidRDefault="004D78DE">
            <w:pPr>
              <w:pStyle w:val="Compact"/>
            </w:pPr>
            <w:r>
              <w:t>OECD API</w:t>
            </w:r>
          </w:p>
        </w:tc>
      </w:tr>
      <w:tr w:rsidR="003D60AD" w14:paraId="5F1C2C95" w14:textId="77777777">
        <w:tc>
          <w:tcPr>
            <w:tcW w:w="0" w:type="auto"/>
          </w:tcPr>
          <w:p w14:paraId="5F1C2C90" w14:textId="77777777" w:rsidR="003D60AD" w:rsidRDefault="004D78DE">
            <w:pPr>
              <w:pStyle w:val="Compact"/>
            </w:pPr>
            <w:r>
              <w:t>Individual OECD countries</w:t>
            </w:r>
          </w:p>
        </w:tc>
        <w:tc>
          <w:tcPr>
            <w:tcW w:w="0" w:type="auto"/>
          </w:tcPr>
          <w:p w14:paraId="5F1C2C91" w14:textId="77777777" w:rsidR="003D60AD" w:rsidRDefault="004D78DE">
            <w:pPr>
              <w:pStyle w:val="Compact"/>
            </w:pPr>
            <w:r>
              <w:t>OECD.Stat</w:t>
            </w:r>
          </w:p>
        </w:tc>
        <w:tc>
          <w:tcPr>
            <w:tcW w:w="0" w:type="auto"/>
          </w:tcPr>
          <w:p w14:paraId="5F1C2C92" w14:textId="77777777" w:rsidR="003D60AD" w:rsidRDefault="004D78DE">
            <w:pPr>
              <w:pStyle w:val="Compact"/>
            </w:pPr>
            <w:r>
              <w:t>TFP by industry</w:t>
            </w:r>
          </w:p>
        </w:tc>
        <w:tc>
          <w:tcPr>
            <w:tcW w:w="0" w:type="auto"/>
          </w:tcPr>
          <w:p w14:paraId="5F1C2C93" w14:textId="77777777" w:rsidR="003D60AD" w:rsidRDefault="004D78DE">
            <w:pPr>
              <w:pStyle w:val="Compact"/>
            </w:pPr>
            <w:r>
              <w:t>Quarterly</w:t>
            </w:r>
          </w:p>
        </w:tc>
        <w:tc>
          <w:tcPr>
            <w:tcW w:w="0" w:type="auto"/>
          </w:tcPr>
          <w:p w14:paraId="5F1C2C94" w14:textId="77777777" w:rsidR="003D60AD" w:rsidRDefault="004D78DE">
            <w:pPr>
              <w:pStyle w:val="Compact"/>
            </w:pPr>
            <w:r>
              <w:t>OECD API</w:t>
            </w:r>
          </w:p>
        </w:tc>
      </w:tr>
    </w:tbl>
    <w:p w14:paraId="5F1C2C96" w14:textId="77777777" w:rsidR="003D60AD" w:rsidRDefault="004D78DE">
      <w:pPr>
        <w:pStyle w:val="Textkrper"/>
      </w:pPr>
      <w:r>
        <w:rPr>
          <w:b/>
        </w:rPr>
        <w:t>Note:</w:t>
      </w:r>
      <w:r>
        <w:t xml:space="preserve"> Productivity data has 1–2 quarter lag. Use official OECD releases only; interpolate linearly for daily display.</w:t>
      </w:r>
    </w:p>
    <w:p w14:paraId="5F1C2C97" w14:textId="77777777" w:rsidR="003D60AD" w:rsidRDefault="004D78DE">
      <w:pPr>
        <w:pStyle w:val="berschrift4"/>
      </w:pPr>
      <w:bookmarkStart w:id="27" w:name="crypto-data-sources"/>
      <w:r>
        <w:t>2.3.5 Crypto Data Sources</w:t>
      </w:r>
      <w:bookmarkEnd w:id="27"/>
    </w:p>
    <w:tbl>
      <w:tblPr>
        <w:tblStyle w:val="Table"/>
        <w:tblW w:w="0" w:type="pct"/>
        <w:tblLook w:val="07E0" w:firstRow="1" w:lastRow="1" w:firstColumn="1" w:lastColumn="1" w:noHBand="1" w:noVBand="1"/>
      </w:tblPr>
      <w:tblGrid>
        <w:gridCol w:w="1915"/>
        <w:gridCol w:w="1718"/>
        <w:gridCol w:w="1377"/>
        <w:gridCol w:w="1814"/>
        <w:gridCol w:w="2025"/>
      </w:tblGrid>
      <w:tr w:rsidR="003D60AD" w14:paraId="5F1C2C9D" w14:textId="77777777">
        <w:tc>
          <w:tcPr>
            <w:tcW w:w="0" w:type="auto"/>
            <w:tcBorders>
              <w:bottom w:val="single" w:sz="0" w:space="0" w:color="auto"/>
            </w:tcBorders>
            <w:vAlign w:val="bottom"/>
          </w:tcPr>
          <w:p w14:paraId="5F1C2C98" w14:textId="77777777" w:rsidR="003D60AD" w:rsidRDefault="004D78DE">
            <w:pPr>
              <w:pStyle w:val="Compact"/>
            </w:pPr>
            <w:r>
              <w:t>Asset</w:t>
            </w:r>
          </w:p>
        </w:tc>
        <w:tc>
          <w:tcPr>
            <w:tcW w:w="0" w:type="auto"/>
            <w:tcBorders>
              <w:bottom w:val="single" w:sz="0" w:space="0" w:color="auto"/>
            </w:tcBorders>
            <w:vAlign w:val="bottom"/>
          </w:tcPr>
          <w:p w14:paraId="5F1C2C99" w14:textId="77777777" w:rsidR="003D60AD" w:rsidRDefault="004D78DE">
            <w:pPr>
              <w:pStyle w:val="Compact"/>
            </w:pPr>
            <w:r>
              <w:t>Primary</w:t>
            </w:r>
          </w:p>
        </w:tc>
        <w:tc>
          <w:tcPr>
            <w:tcW w:w="0" w:type="auto"/>
            <w:tcBorders>
              <w:bottom w:val="single" w:sz="0" w:space="0" w:color="auto"/>
            </w:tcBorders>
            <w:vAlign w:val="bottom"/>
          </w:tcPr>
          <w:p w14:paraId="5F1C2C9A" w14:textId="77777777" w:rsidR="003D60AD" w:rsidRDefault="004D78DE">
            <w:pPr>
              <w:pStyle w:val="Compact"/>
            </w:pPr>
            <w:r>
              <w:t>Backup</w:t>
            </w:r>
          </w:p>
        </w:tc>
        <w:tc>
          <w:tcPr>
            <w:tcW w:w="0" w:type="auto"/>
            <w:tcBorders>
              <w:bottom w:val="single" w:sz="0" w:space="0" w:color="auto"/>
            </w:tcBorders>
            <w:vAlign w:val="bottom"/>
          </w:tcPr>
          <w:p w14:paraId="5F1C2C9B" w14:textId="77777777" w:rsidR="003D60AD" w:rsidRDefault="004D78DE">
            <w:pPr>
              <w:pStyle w:val="Compact"/>
            </w:pPr>
            <w:r>
              <w:t>Frequency</w:t>
            </w:r>
          </w:p>
        </w:tc>
        <w:tc>
          <w:tcPr>
            <w:tcW w:w="0" w:type="auto"/>
            <w:tcBorders>
              <w:bottom w:val="single" w:sz="0" w:space="0" w:color="auto"/>
            </w:tcBorders>
            <w:vAlign w:val="bottom"/>
          </w:tcPr>
          <w:p w14:paraId="5F1C2C9C" w14:textId="77777777" w:rsidR="003D60AD" w:rsidRDefault="004D78DE">
            <w:pPr>
              <w:pStyle w:val="Compact"/>
            </w:pPr>
            <w:r>
              <w:t>API</w:t>
            </w:r>
          </w:p>
        </w:tc>
      </w:tr>
      <w:tr w:rsidR="003D60AD" w14:paraId="5F1C2CA3" w14:textId="77777777">
        <w:tc>
          <w:tcPr>
            <w:tcW w:w="0" w:type="auto"/>
          </w:tcPr>
          <w:p w14:paraId="5F1C2C9E" w14:textId="77777777" w:rsidR="003D60AD" w:rsidRDefault="004D78DE">
            <w:pPr>
              <w:pStyle w:val="Compact"/>
            </w:pPr>
            <w:r>
              <w:t>Bitcoin (BTC)</w:t>
            </w:r>
          </w:p>
        </w:tc>
        <w:tc>
          <w:tcPr>
            <w:tcW w:w="0" w:type="auto"/>
          </w:tcPr>
          <w:p w14:paraId="5F1C2C9F" w14:textId="77777777" w:rsidR="003D60AD" w:rsidRDefault="004D78DE">
            <w:pPr>
              <w:pStyle w:val="Compact"/>
            </w:pPr>
            <w:r>
              <w:t>CoinGecko Pro</w:t>
            </w:r>
          </w:p>
        </w:tc>
        <w:tc>
          <w:tcPr>
            <w:tcW w:w="0" w:type="auto"/>
          </w:tcPr>
          <w:p w14:paraId="5F1C2CA0" w14:textId="77777777" w:rsidR="003D60AD" w:rsidRDefault="004D78DE">
            <w:pPr>
              <w:pStyle w:val="Compact"/>
            </w:pPr>
            <w:r>
              <w:t>Gemini API</w:t>
            </w:r>
          </w:p>
        </w:tc>
        <w:tc>
          <w:tcPr>
            <w:tcW w:w="0" w:type="auto"/>
          </w:tcPr>
          <w:p w14:paraId="5F1C2CA1" w14:textId="77777777" w:rsidR="003D60AD" w:rsidRDefault="004D78DE">
            <w:pPr>
              <w:pStyle w:val="Compact"/>
            </w:pPr>
            <w:r>
              <w:t>Real-time (60s)</w:t>
            </w:r>
          </w:p>
        </w:tc>
        <w:tc>
          <w:tcPr>
            <w:tcW w:w="0" w:type="auto"/>
          </w:tcPr>
          <w:p w14:paraId="5F1C2CA2" w14:textId="77777777" w:rsidR="003D60AD" w:rsidRDefault="004D78DE">
            <w:pPr>
              <w:pStyle w:val="Compact"/>
            </w:pPr>
            <w:r>
              <w:t>CoinGecko API v3</w:t>
            </w:r>
          </w:p>
        </w:tc>
      </w:tr>
      <w:tr w:rsidR="003D60AD" w14:paraId="5F1C2CA9" w14:textId="77777777">
        <w:tc>
          <w:tcPr>
            <w:tcW w:w="0" w:type="auto"/>
          </w:tcPr>
          <w:p w14:paraId="5F1C2CA4" w14:textId="77777777" w:rsidR="003D60AD" w:rsidRDefault="004D78DE">
            <w:pPr>
              <w:pStyle w:val="Compact"/>
            </w:pPr>
            <w:r>
              <w:t>Ethereum (ETH)</w:t>
            </w:r>
          </w:p>
        </w:tc>
        <w:tc>
          <w:tcPr>
            <w:tcW w:w="0" w:type="auto"/>
          </w:tcPr>
          <w:p w14:paraId="5F1C2CA5" w14:textId="77777777" w:rsidR="003D60AD" w:rsidRDefault="004D78DE">
            <w:pPr>
              <w:pStyle w:val="Compact"/>
            </w:pPr>
            <w:r>
              <w:t>CoinGecko Pro</w:t>
            </w:r>
          </w:p>
        </w:tc>
        <w:tc>
          <w:tcPr>
            <w:tcW w:w="0" w:type="auto"/>
          </w:tcPr>
          <w:p w14:paraId="5F1C2CA6" w14:textId="77777777" w:rsidR="003D60AD" w:rsidRDefault="004D78DE">
            <w:pPr>
              <w:pStyle w:val="Compact"/>
            </w:pPr>
            <w:r>
              <w:t>Kraken API</w:t>
            </w:r>
          </w:p>
        </w:tc>
        <w:tc>
          <w:tcPr>
            <w:tcW w:w="0" w:type="auto"/>
          </w:tcPr>
          <w:p w14:paraId="5F1C2CA7" w14:textId="77777777" w:rsidR="003D60AD" w:rsidRDefault="004D78DE">
            <w:pPr>
              <w:pStyle w:val="Compact"/>
            </w:pPr>
            <w:r>
              <w:t>Real-time (60s)</w:t>
            </w:r>
          </w:p>
        </w:tc>
        <w:tc>
          <w:tcPr>
            <w:tcW w:w="0" w:type="auto"/>
          </w:tcPr>
          <w:p w14:paraId="5F1C2CA8" w14:textId="77777777" w:rsidR="003D60AD" w:rsidRDefault="004D78DE">
            <w:pPr>
              <w:pStyle w:val="Compact"/>
            </w:pPr>
            <w:r>
              <w:t>CoinGecko API v3</w:t>
            </w:r>
          </w:p>
        </w:tc>
      </w:tr>
    </w:tbl>
    <w:p w14:paraId="5F1C2CAA" w14:textId="77777777" w:rsidR="003D60AD" w:rsidRDefault="004D78DE">
      <w:pPr>
        <w:pStyle w:val="Textkrper"/>
      </w:pPr>
      <w:r>
        <w:rPr>
          <w:b/>
        </w:rPr>
        <w:t>Specification:</w:t>
      </w:r>
      <w:r>
        <w:t xml:space="preserve"> - Use volume-weighted price average (VWAP) across top 5 exchanges - Fallback: CoinGecko’s VWAP if individual exchange data unavailable - Extreme move guard: Clamp ±5% per day before applying λ_K smoothing</w:t>
      </w:r>
    </w:p>
    <w:p w14:paraId="5F1C2CAB" w14:textId="77777777" w:rsidR="003D60AD" w:rsidRDefault="004D78DE">
      <w:pPr>
        <w:pStyle w:val="berschrift3"/>
      </w:pPr>
      <w:bookmarkStart w:id="28" w:name="rebalancing-rules"/>
      <w:bookmarkStart w:id="29" w:name="_Toc225801147"/>
      <w:r>
        <w:t>2.4 Rebalancing Rules</w:t>
      </w:r>
      <w:bookmarkEnd w:id="28"/>
      <w:bookmarkEnd w:id="29"/>
    </w:p>
    <w:p w14:paraId="5F1C2CAC" w14:textId="77777777" w:rsidR="003D60AD" w:rsidRDefault="004D78DE">
      <w:pPr>
        <w:pStyle w:val="FirstParagraph"/>
      </w:pPr>
      <w:r>
        <w:rPr>
          <w:b/>
        </w:rPr>
        <w:t>Quarterly Rebalance Dates:</w:t>
      </w:r>
      <w:r>
        <w:t xml:space="preserve"> March 31, June 30, September 30, December 31</w:t>
      </w:r>
    </w:p>
    <w:p w14:paraId="5F1C2CAD" w14:textId="77777777" w:rsidR="003D60AD" w:rsidRDefault="004D78DE">
      <w:pPr>
        <w:pStyle w:val="Textkrper"/>
      </w:pPr>
      <w:r>
        <w:rPr>
          <w:b/>
        </w:rPr>
        <w:t>Trigger Conditions:</w:t>
      </w:r>
      <w:r>
        <w:t xml:space="preserve"> 1. Any component weight drifts &gt;2% from target 2. New OECD productivity data released (one-time adjustment per quarter) 3. Commodity concentration (any single commodity) exceeds 35% of COMM pillar 4. FX concentration (any single currency) exceeds 50% of FX pillar</w:t>
      </w:r>
    </w:p>
    <w:p w14:paraId="5F1C2CAE" w14:textId="77777777" w:rsidR="003D60AD" w:rsidRDefault="004D78DE">
      <w:pPr>
        <w:pStyle w:val="Textkrper"/>
      </w:pPr>
      <w:r>
        <w:rPr>
          <w:b/>
        </w:rPr>
        <w:t>Rebalance Process:</w:t>
      </w:r>
    </w:p>
    <w:p w14:paraId="5F1C2CAF" w14:textId="77777777" w:rsidR="003D60AD" w:rsidRDefault="004D78DE">
      <w:pPr>
        <w:pStyle w:val="Compact"/>
        <w:numPr>
          <w:ilvl w:val="0"/>
          <w:numId w:val="4"/>
        </w:numPr>
      </w:pPr>
      <w:r>
        <w:rPr>
          <w:b/>
        </w:rPr>
        <w:t>Freeze Window:</w:t>
      </w:r>
      <w:r>
        <w:t xml:space="preserve"> Trading suspended 12:00–14:00 CET on rebalance date</w:t>
      </w:r>
    </w:p>
    <w:p w14:paraId="5F1C2CB0" w14:textId="77777777" w:rsidR="003D60AD" w:rsidRDefault="004D78DE">
      <w:pPr>
        <w:pStyle w:val="Compact"/>
        <w:numPr>
          <w:ilvl w:val="0"/>
          <w:numId w:val="4"/>
        </w:numPr>
      </w:pPr>
      <w:r>
        <w:rPr>
          <w:b/>
        </w:rPr>
        <w:t>Historical Review:</w:t>
      </w:r>
      <w:r>
        <w:t xml:space="preserve"> Analyze prior 24 months of daily index values</w:t>
      </w:r>
    </w:p>
    <w:p w14:paraId="5F1C2CB1" w14:textId="77777777" w:rsidR="003D60AD" w:rsidRDefault="004D78DE">
      <w:pPr>
        <w:pStyle w:val="Compact"/>
        <w:numPr>
          <w:ilvl w:val="0"/>
          <w:numId w:val="4"/>
        </w:numPr>
      </w:pPr>
      <w:r>
        <w:rPr>
          <w:b/>
        </w:rPr>
        <w:t>Weight Adjustment:</w:t>
      </w:r>
      <w:r>
        <w:t xml:space="preserve"> Recalculate β, γ, δ, ε, ζ to maintain 1.00 sum and target allocations</w:t>
      </w:r>
    </w:p>
    <w:p w14:paraId="5F1C2CB2" w14:textId="77777777" w:rsidR="003D60AD" w:rsidRDefault="004D78DE">
      <w:pPr>
        <w:pStyle w:val="Compact"/>
        <w:numPr>
          <w:ilvl w:val="0"/>
          <w:numId w:val="4"/>
        </w:numPr>
      </w:pPr>
      <w:r>
        <w:rPr>
          <w:b/>
        </w:rPr>
        <w:t>Announcement:</w:t>
      </w:r>
      <w:r>
        <w:t xml:space="preserve"> Publish new weights 24 hours before effectiveness</w:t>
      </w:r>
    </w:p>
    <w:p w14:paraId="5F1C2CB3" w14:textId="77777777" w:rsidR="003D60AD" w:rsidRDefault="004D78DE">
      <w:pPr>
        <w:pStyle w:val="Compact"/>
        <w:numPr>
          <w:ilvl w:val="0"/>
          <w:numId w:val="4"/>
        </w:numPr>
      </w:pPr>
      <w:r>
        <w:rPr>
          <w:b/>
        </w:rPr>
        <w:t>Execution:</w:t>
      </w:r>
      <w:r>
        <w:t xml:space="preserve"> Rebalance reserves (buy/sell T-Bills, FX) to match new weights</w:t>
      </w:r>
    </w:p>
    <w:p w14:paraId="5F1C2CB4" w14:textId="77777777" w:rsidR="003D60AD" w:rsidRDefault="004D78DE">
      <w:pPr>
        <w:pStyle w:val="Compact"/>
        <w:numPr>
          <w:ilvl w:val="0"/>
          <w:numId w:val="4"/>
        </w:numPr>
      </w:pPr>
      <w:r>
        <w:rPr>
          <w:b/>
        </w:rPr>
        <w:t>Documentation:</w:t>
      </w:r>
      <w:r>
        <w:t xml:space="preserve"> Post rebalance report to governance dashboard within 48 hours</w:t>
      </w:r>
    </w:p>
    <w:p w14:paraId="5F1C2CB5" w14:textId="77777777" w:rsidR="003D60AD" w:rsidRDefault="004D78DE">
      <w:pPr>
        <w:pStyle w:val="FirstParagraph"/>
      </w:pPr>
      <w:r>
        <w:rPr>
          <w:b/>
        </w:rPr>
        <w:t>Concentration Caps (soft, rebalance-triggered):</w:t>
      </w:r>
    </w:p>
    <w:tbl>
      <w:tblPr>
        <w:tblStyle w:val="Table"/>
        <w:tblW w:w="0" w:type="pct"/>
        <w:tblLook w:val="07E0" w:firstRow="1" w:lastRow="1" w:firstColumn="1" w:lastColumn="1" w:noHBand="1" w:noVBand="1"/>
      </w:tblPr>
      <w:tblGrid>
        <w:gridCol w:w="2748"/>
        <w:gridCol w:w="2064"/>
        <w:gridCol w:w="3160"/>
      </w:tblGrid>
      <w:tr w:rsidR="003D60AD" w14:paraId="5F1C2CB9" w14:textId="77777777">
        <w:tc>
          <w:tcPr>
            <w:tcW w:w="0" w:type="auto"/>
            <w:tcBorders>
              <w:bottom w:val="single" w:sz="0" w:space="0" w:color="auto"/>
            </w:tcBorders>
            <w:vAlign w:val="bottom"/>
          </w:tcPr>
          <w:p w14:paraId="5F1C2CB6" w14:textId="77777777" w:rsidR="003D60AD" w:rsidRDefault="004D78DE">
            <w:pPr>
              <w:pStyle w:val="Compact"/>
            </w:pPr>
            <w:r>
              <w:t>Component</w:t>
            </w:r>
          </w:p>
        </w:tc>
        <w:tc>
          <w:tcPr>
            <w:tcW w:w="0" w:type="auto"/>
            <w:tcBorders>
              <w:bottom w:val="single" w:sz="0" w:space="0" w:color="auto"/>
            </w:tcBorders>
            <w:vAlign w:val="bottom"/>
          </w:tcPr>
          <w:p w14:paraId="5F1C2CB7" w14:textId="77777777" w:rsidR="003D60AD" w:rsidRDefault="004D78DE">
            <w:pPr>
              <w:pStyle w:val="Compact"/>
            </w:pPr>
            <w:r>
              <w:t>Hard Cap</w:t>
            </w:r>
          </w:p>
        </w:tc>
        <w:tc>
          <w:tcPr>
            <w:tcW w:w="0" w:type="auto"/>
            <w:tcBorders>
              <w:bottom w:val="single" w:sz="0" w:space="0" w:color="auto"/>
            </w:tcBorders>
            <w:vAlign w:val="bottom"/>
          </w:tcPr>
          <w:p w14:paraId="5F1C2CB8" w14:textId="77777777" w:rsidR="003D60AD" w:rsidRDefault="004D78DE">
            <w:pPr>
              <w:pStyle w:val="Compact"/>
            </w:pPr>
            <w:r>
              <w:t>Soft Cap (Rebalance Trigger)</w:t>
            </w:r>
          </w:p>
        </w:tc>
      </w:tr>
      <w:tr w:rsidR="003D60AD" w14:paraId="5F1C2CBD" w14:textId="77777777">
        <w:tc>
          <w:tcPr>
            <w:tcW w:w="0" w:type="auto"/>
          </w:tcPr>
          <w:p w14:paraId="5F1C2CBA" w14:textId="77777777" w:rsidR="003D60AD" w:rsidRDefault="004D78DE">
            <w:pPr>
              <w:pStyle w:val="Compact"/>
            </w:pPr>
            <w:r>
              <w:t>Any single commodity</w:t>
            </w:r>
          </w:p>
        </w:tc>
        <w:tc>
          <w:tcPr>
            <w:tcW w:w="0" w:type="auto"/>
          </w:tcPr>
          <w:p w14:paraId="5F1C2CBB" w14:textId="77777777" w:rsidR="003D60AD" w:rsidRDefault="004D78DE">
            <w:pPr>
              <w:pStyle w:val="Compact"/>
            </w:pPr>
            <w:r>
              <w:t>40%</w:t>
            </w:r>
          </w:p>
        </w:tc>
        <w:tc>
          <w:tcPr>
            <w:tcW w:w="0" w:type="auto"/>
          </w:tcPr>
          <w:p w14:paraId="5F1C2CBC" w14:textId="77777777" w:rsidR="003D60AD" w:rsidRDefault="004D78DE">
            <w:pPr>
              <w:pStyle w:val="Compact"/>
            </w:pPr>
            <w:r>
              <w:t>35%</w:t>
            </w:r>
          </w:p>
        </w:tc>
      </w:tr>
      <w:tr w:rsidR="003D60AD" w14:paraId="5F1C2CC1" w14:textId="77777777">
        <w:tc>
          <w:tcPr>
            <w:tcW w:w="0" w:type="auto"/>
          </w:tcPr>
          <w:p w14:paraId="5F1C2CBE" w14:textId="77777777" w:rsidR="003D60AD" w:rsidRDefault="004D78DE">
            <w:pPr>
              <w:pStyle w:val="Compact"/>
            </w:pPr>
            <w:r>
              <w:t>Energy sub-pillar</w:t>
            </w:r>
          </w:p>
        </w:tc>
        <w:tc>
          <w:tcPr>
            <w:tcW w:w="0" w:type="auto"/>
          </w:tcPr>
          <w:p w14:paraId="5F1C2CBF" w14:textId="77777777" w:rsidR="003D60AD" w:rsidRDefault="004D78DE">
            <w:pPr>
              <w:pStyle w:val="Compact"/>
            </w:pPr>
            <w:r>
              <w:t>60%</w:t>
            </w:r>
          </w:p>
        </w:tc>
        <w:tc>
          <w:tcPr>
            <w:tcW w:w="0" w:type="auto"/>
          </w:tcPr>
          <w:p w14:paraId="5F1C2CC0" w14:textId="77777777" w:rsidR="003D60AD" w:rsidRDefault="004D78DE">
            <w:pPr>
              <w:pStyle w:val="Compact"/>
            </w:pPr>
            <w:r>
              <w:t>55%</w:t>
            </w:r>
          </w:p>
        </w:tc>
      </w:tr>
      <w:tr w:rsidR="003D60AD" w14:paraId="5F1C2CC5" w14:textId="77777777">
        <w:tc>
          <w:tcPr>
            <w:tcW w:w="0" w:type="auto"/>
          </w:tcPr>
          <w:p w14:paraId="5F1C2CC2" w14:textId="77777777" w:rsidR="003D60AD" w:rsidRDefault="004D78DE">
            <w:pPr>
              <w:pStyle w:val="Compact"/>
            </w:pPr>
            <w:r>
              <w:lastRenderedPageBreak/>
              <w:t>Metals sub-pillar</w:t>
            </w:r>
          </w:p>
        </w:tc>
        <w:tc>
          <w:tcPr>
            <w:tcW w:w="0" w:type="auto"/>
          </w:tcPr>
          <w:p w14:paraId="5F1C2CC3" w14:textId="77777777" w:rsidR="003D60AD" w:rsidRDefault="004D78DE">
            <w:pPr>
              <w:pStyle w:val="Compact"/>
            </w:pPr>
            <w:r>
              <w:t>60%</w:t>
            </w:r>
          </w:p>
        </w:tc>
        <w:tc>
          <w:tcPr>
            <w:tcW w:w="0" w:type="auto"/>
          </w:tcPr>
          <w:p w14:paraId="5F1C2CC4" w14:textId="77777777" w:rsidR="003D60AD" w:rsidRDefault="004D78DE">
            <w:pPr>
              <w:pStyle w:val="Compact"/>
            </w:pPr>
            <w:r>
              <w:t>55%</w:t>
            </w:r>
          </w:p>
        </w:tc>
      </w:tr>
      <w:tr w:rsidR="003D60AD" w14:paraId="5F1C2CC9" w14:textId="77777777">
        <w:tc>
          <w:tcPr>
            <w:tcW w:w="0" w:type="auto"/>
          </w:tcPr>
          <w:p w14:paraId="5F1C2CC6" w14:textId="77777777" w:rsidR="003D60AD" w:rsidRDefault="004D78DE">
            <w:pPr>
              <w:pStyle w:val="Compact"/>
            </w:pPr>
            <w:r>
              <w:t>Any single currency (FX)</w:t>
            </w:r>
          </w:p>
        </w:tc>
        <w:tc>
          <w:tcPr>
            <w:tcW w:w="0" w:type="auto"/>
          </w:tcPr>
          <w:p w14:paraId="5F1C2CC7" w14:textId="77777777" w:rsidR="003D60AD" w:rsidRDefault="004D78DE">
            <w:pPr>
              <w:pStyle w:val="Compact"/>
            </w:pPr>
            <w:r>
              <w:t>50%</w:t>
            </w:r>
          </w:p>
        </w:tc>
        <w:tc>
          <w:tcPr>
            <w:tcW w:w="0" w:type="auto"/>
          </w:tcPr>
          <w:p w14:paraId="5F1C2CC8" w14:textId="77777777" w:rsidR="003D60AD" w:rsidRDefault="004D78DE">
            <w:pPr>
              <w:pStyle w:val="Compact"/>
            </w:pPr>
            <w:r>
              <w:t>45%</w:t>
            </w:r>
          </w:p>
        </w:tc>
      </w:tr>
      <w:tr w:rsidR="003D60AD" w14:paraId="5F1C2CCD" w14:textId="77777777">
        <w:tc>
          <w:tcPr>
            <w:tcW w:w="0" w:type="auto"/>
          </w:tcPr>
          <w:p w14:paraId="5F1C2CCA" w14:textId="77777777" w:rsidR="003D60AD" w:rsidRDefault="004D78DE">
            <w:pPr>
              <w:pStyle w:val="Compact"/>
            </w:pPr>
            <w:r>
              <w:t>BTC + ETH (Crypto)</w:t>
            </w:r>
          </w:p>
        </w:tc>
        <w:tc>
          <w:tcPr>
            <w:tcW w:w="0" w:type="auto"/>
          </w:tcPr>
          <w:p w14:paraId="5F1C2CCB" w14:textId="77777777" w:rsidR="003D60AD" w:rsidRDefault="004D78DE">
            <w:pPr>
              <w:pStyle w:val="Compact"/>
            </w:pPr>
            <w:r>
              <w:t>100% (definition)</w:t>
            </w:r>
          </w:p>
        </w:tc>
        <w:tc>
          <w:tcPr>
            <w:tcW w:w="0" w:type="auto"/>
          </w:tcPr>
          <w:p w14:paraId="5F1C2CCC" w14:textId="77777777" w:rsidR="003D60AD" w:rsidRDefault="004D78DE">
            <w:pPr>
              <w:pStyle w:val="Compact"/>
            </w:pPr>
            <w:r>
              <w:t>—</w:t>
            </w:r>
          </w:p>
        </w:tc>
      </w:tr>
    </w:tbl>
    <w:p w14:paraId="5F1C2CCE" w14:textId="77777777" w:rsidR="003D60AD" w:rsidRDefault="004D78DE">
      <w:pPr>
        <w:pStyle w:val="berschrift3"/>
      </w:pPr>
      <w:bookmarkStart w:id="30" w:name="stress-tests"/>
      <w:bookmarkStart w:id="31" w:name="_Toc225801148"/>
      <w:r>
        <w:t>2.5 Stress Tests</w:t>
      </w:r>
      <w:bookmarkEnd w:id="30"/>
      <w:bookmarkEnd w:id="31"/>
    </w:p>
    <w:p w14:paraId="5F1C2CCF" w14:textId="77777777" w:rsidR="003D60AD" w:rsidRDefault="004D78DE">
      <w:pPr>
        <w:pStyle w:val="berschrift4"/>
      </w:pPr>
      <w:bookmarkStart w:id="32" w:name="X1a4ecfd8a04a27707cb6096810861b5c6c8328b"/>
      <w:r>
        <w:t>Scenario 1: USD Crash (30% depreciation vs FX basket in 6 months)</w:t>
      </w:r>
      <w:bookmarkEnd w:id="32"/>
    </w:p>
    <w:p w14:paraId="5F1C2CD0" w14:textId="77777777" w:rsidR="003D60AD" w:rsidRDefault="004D78DE">
      <w:pPr>
        <w:pStyle w:val="FirstParagraph"/>
      </w:pPr>
      <w:r>
        <w:rPr>
          <w:b/>
        </w:rPr>
        <w:t>Trigger:</w:t>
      </w:r>
      <w:r>
        <w:t xml:space="preserve"> Political instability, fiscal dominance, or monetary policy shock.</w:t>
      </w:r>
    </w:p>
    <w:p w14:paraId="5F1C2CD1" w14:textId="77777777" w:rsidR="003D60AD" w:rsidRDefault="004D78DE">
      <w:pPr>
        <w:pStyle w:val="Textkrper"/>
      </w:pPr>
      <w:r>
        <w:rPr>
          <w:b/>
        </w:rPr>
        <w:t>Index Behavior:</w:t>
      </w:r>
      <w:r>
        <w:t xml:space="preserve"> - FX pillar: +7.8% contribution (0.43 USD weight × 18% loss = −7.74% shock absorbed by other currencies) - Net index impact: ~+1.2% (FX 10% weight × ~12% multi-currency improvement) - CPI pillar: Potential +3–4% (imported inflation in USD-dependent countries) - </w:t>
      </w:r>
      <w:r>
        <w:rPr>
          <w:b/>
        </w:rPr>
        <w:t>Net Result:</w:t>
      </w:r>
      <w:r>
        <w:t xml:space="preserve"> INDEX rises ~4–5%, ESP appreciates in real terms</w:t>
      </w:r>
    </w:p>
    <w:p w14:paraId="5F1C2CD2" w14:textId="77777777" w:rsidR="003D60AD" w:rsidRDefault="004D78DE">
      <w:pPr>
        <w:pStyle w:val="Textkrper"/>
      </w:pPr>
      <w:r>
        <w:rPr>
          <w:b/>
        </w:rPr>
        <w:t>Mitigation:</w:t>
      </w:r>
      <w:r>
        <w:t xml:space="preserve"> Diversified FX basket ensures no single currency collapse crushes peg; CPI capture protects against imported inflation pass-through.</w:t>
      </w:r>
    </w:p>
    <w:p w14:paraId="5F1C2CD3" w14:textId="77777777" w:rsidR="003D60AD" w:rsidRDefault="004D78DE">
      <w:pPr>
        <w:pStyle w:val="berschrift4"/>
      </w:pPr>
      <w:bookmarkStart w:id="33" w:name="Xe30f56f4bdee1827ed299c0ccdc195deb0d4e51"/>
      <w:r>
        <w:t>Scenario 2: Commodity Spike (Oil +80% in 3 months)</w:t>
      </w:r>
      <w:bookmarkEnd w:id="33"/>
    </w:p>
    <w:p w14:paraId="5F1C2CD4" w14:textId="77777777" w:rsidR="003D60AD" w:rsidRDefault="004D78DE">
      <w:pPr>
        <w:pStyle w:val="FirstParagraph"/>
      </w:pPr>
      <w:r>
        <w:rPr>
          <w:b/>
        </w:rPr>
        <w:t>Trigger:</w:t>
      </w:r>
      <w:r>
        <w:t xml:space="preserve"> Middle East conflict, supply shock, or geopolitical event.</w:t>
      </w:r>
    </w:p>
    <w:p w14:paraId="5F1C2CD5" w14:textId="77777777" w:rsidR="003D60AD" w:rsidRDefault="004D78DE">
      <w:pPr>
        <w:pStyle w:val="Textkrper"/>
      </w:pPr>
      <w:r>
        <w:rPr>
          <w:b/>
        </w:rPr>
        <w:t>Index Behavior:</w:t>
      </w:r>
      <w:r>
        <w:t xml:space="preserve"> - Energy (16% of COMM): WTI +80% → Energy contribution +12.8% - COMM pillar (15% of INDEX): ~+2.2% impact - CPI effect (lagged 4–6 weeks): +1–2% additional - </w:t>
      </w:r>
      <w:r>
        <w:rPr>
          <w:b/>
        </w:rPr>
        <w:t>Net Result:</w:t>
      </w:r>
      <w:r>
        <w:t xml:space="preserve"> INDEX rises 3–4% over 2–3 months</w:t>
      </w:r>
    </w:p>
    <w:p w14:paraId="5F1C2CD6" w14:textId="77777777" w:rsidR="003D60AD" w:rsidRDefault="004D78DE">
      <w:pPr>
        <w:pStyle w:val="Textkrper"/>
      </w:pPr>
      <w:r>
        <w:rPr>
          <w:b/>
        </w:rPr>
        <w:t>Mitigation:</w:t>
      </w:r>
      <w:r>
        <w:t xml:space="preserve"> λ = 0.97 EWMA smoothing spreads impact over ~14 days; quarterly rebalance caps energy to &lt;60% of pillar.</w:t>
      </w:r>
    </w:p>
    <w:p w14:paraId="5F1C2CD7" w14:textId="77777777" w:rsidR="003D60AD" w:rsidRDefault="004D78DE">
      <w:pPr>
        <w:pStyle w:val="berschrift4"/>
      </w:pPr>
      <w:bookmarkStart w:id="34" w:name="Xdbc908b2e3f4624efb97edf29b57626a01b872e"/>
      <w:r>
        <w:t>Scenario 3: Crypto Winter (BTC −70%, ETH −75% in 2 months)</w:t>
      </w:r>
      <w:bookmarkEnd w:id="34"/>
    </w:p>
    <w:p w14:paraId="5F1C2CD8" w14:textId="77777777" w:rsidR="003D60AD" w:rsidRDefault="004D78DE">
      <w:pPr>
        <w:pStyle w:val="FirstParagraph"/>
      </w:pPr>
      <w:r>
        <w:rPr>
          <w:b/>
        </w:rPr>
        <w:t>Trigger:</w:t>
      </w:r>
      <w:r>
        <w:t xml:space="preserve"> Regulatory crackdown, leverage collapse, or sentiment reversal.</w:t>
      </w:r>
    </w:p>
    <w:p w14:paraId="5F1C2CD9" w14:textId="77777777" w:rsidR="003D60AD" w:rsidRDefault="004D78DE">
      <w:pPr>
        <w:pStyle w:val="Textkrper"/>
      </w:pPr>
      <w:r>
        <w:rPr>
          <w:b/>
        </w:rPr>
        <w:t>Index Behavior:</w:t>
      </w:r>
      <w:r>
        <w:t xml:space="preserve"> - Crypto pillar (only 2% of INDEX): Clamp to −5% per day - With λ_K = 0.995, −5% clamp spreads over 28 days - </w:t>
      </w:r>
      <w:r>
        <w:rPr>
          <w:b/>
        </w:rPr>
        <w:t>Net Result:</w:t>
      </w:r>
      <w:r>
        <w:t xml:space="preserve"> INDEX drops 0.10–0.15% maximum - </w:t>
      </w:r>
      <w:r>
        <w:rPr>
          <w:b/>
        </w:rPr>
        <w:t>Why Resilient:</w:t>
      </w:r>
      <w:r>
        <w:t xml:space="preserve"> Crypto is only 2% weight; ultra-high smoothing prevents cliff drops</w:t>
      </w:r>
    </w:p>
    <w:p w14:paraId="5F1C2CDA" w14:textId="77777777" w:rsidR="003D60AD" w:rsidRDefault="004D78DE">
      <w:pPr>
        <w:pStyle w:val="Textkrper"/>
      </w:pPr>
      <w:r>
        <w:rPr>
          <w:b/>
        </w:rPr>
        <w:t>Mitigation:</w:t>
      </w:r>
      <w:r>
        <w:t xml:space="preserve"> Intentionally low weight and extreme smoothing isolate ESP from crypto volatility.</w:t>
      </w:r>
    </w:p>
    <w:p w14:paraId="5F1C2CDB" w14:textId="77777777" w:rsidR="003D60AD" w:rsidRDefault="004D78DE">
      <w:pPr>
        <w:pStyle w:val="berschrift4"/>
      </w:pPr>
      <w:bookmarkStart w:id="35" w:name="Xc62f6985c44d796de0d0c2dc141a9a10c47bcf2"/>
      <w:r>
        <w:t>Scenario 4: Global Recession (CPI −2%, commodity prices −30%, productivity +1% due to automation)</w:t>
      </w:r>
      <w:bookmarkEnd w:id="35"/>
    </w:p>
    <w:p w14:paraId="5F1C2CDC" w14:textId="77777777" w:rsidR="003D60AD" w:rsidRDefault="004D78DE">
      <w:pPr>
        <w:pStyle w:val="FirstParagraph"/>
      </w:pPr>
      <w:r>
        <w:rPr>
          <w:b/>
        </w:rPr>
        <w:t>Trigger:</w:t>
      </w:r>
      <w:r>
        <w:t xml:space="preserve"> Financial crisis, demand collapse, or supply-side shock.</w:t>
      </w:r>
    </w:p>
    <w:p w14:paraId="5F1C2CDD" w14:textId="77777777" w:rsidR="003D60AD" w:rsidRDefault="004D78DE">
      <w:pPr>
        <w:pStyle w:val="Textkrper"/>
      </w:pPr>
      <w:r>
        <w:rPr>
          <w:b/>
        </w:rPr>
        <w:t>Index Behavior:</w:t>
      </w:r>
      <w:r>
        <w:t xml:space="preserve"> - CPI pillar (58% weight): −2% → −1.16% contribution - COMM pillar (15% weight): −30% → −4.5% contribution - PROD pillar (15% weight): +1% → +0.15% contribution - </w:t>
      </w:r>
      <w:r>
        <w:rPr>
          <w:b/>
        </w:rPr>
        <w:t>Net Result:</w:t>
      </w:r>
      <w:r>
        <w:t xml:space="preserve"> INDEX drops 5–6%</w:t>
      </w:r>
    </w:p>
    <w:p w14:paraId="5F1C2CDE" w14:textId="77777777" w:rsidR="003D60AD" w:rsidRDefault="004D78DE">
      <w:pPr>
        <w:pStyle w:val="Textkrper"/>
      </w:pPr>
      <w:r>
        <w:rPr>
          <w:b/>
        </w:rPr>
        <w:t>Mitigation:</w:t>
      </w:r>
      <w:r>
        <w:t xml:space="preserve"> Productivity gain partially offsets; deflation is acceptable (ESP preserves real purchasing power in nominal terms).</w:t>
      </w:r>
    </w:p>
    <w:p w14:paraId="5F1C2CDF" w14:textId="77777777" w:rsidR="003D60AD" w:rsidRDefault="004D78DE">
      <w:pPr>
        <w:pStyle w:val="berschrift4"/>
      </w:pPr>
      <w:bookmarkStart w:id="36" w:name="Xd980c7cf9ebf9eae0fb99faa66158b9cf7aa63b"/>
      <w:r>
        <w:lastRenderedPageBreak/>
        <w:t>Scenario 5: Stagflation (CPI +8%, commodity +40%, productivity −1%)</w:t>
      </w:r>
      <w:bookmarkEnd w:id="36"/>
    </w:p>
    <w:p w14:paraId="5F1C2CE0" w14:textId="77777777" w:rsidR="003D60AD" w:rsidRDefault="004D78DE">
      <w:pPr>
        <w:pStyle w:val="FirstParagraph"/>
      </w:pPr>
      <w:r>
        <w:rPr>
          <w:b/>
        </w:rPr>
        <w:t>Trigger:</w:t>
      </w:r>
      <w:r>
        <w:t xml:space="preserve"> Oil shock + policy error (1970s-style scenario).</w:t>
      </w:r>
    </w:p>
    <w:p w14:paraId="5F1C2CE1" w14:textId="77777777" w:rsidR="003D60AD" w:rsidRDefault="004D78DE">
      <w:pPr>
        <w:pStyle w:val="Textkrper"/>
      </w:pPr>
      <w:r>
        <w:rPr>
          <w:b/>
        </w:rPr>
        <w:t>Index Behavior:</w:t>
      </w:r>
      <w:r>
        <w:t xml:space="preserve"> - CPI pillar: +8% → +4.64% contribution - COMM pillar: +40% → +6% contribution - PROD pillar: −1% → −0.15% contribution - </w:t>
      </w:r>
      <w:r>
        <w:rPr>
          <w:b/>
        </w:rPr>
        <w:t>Net Result:</w:t>
      </w:r>
      <w:r>
        <w:t xml:space="preserve"> INDEX rises 10–11%</w:t>
      </w:r>
    </w:p>
    <w:p w14:paraId="5F1C2CE2" w14:textId="77777777" w:rsidR="003D60AD" w:rsidRDefault="004D78DE">
      <w:pPr>
        <w:pStyle w:val="Textkrper"/>
      </w:pPr>
      <w:r>
        <w:rPr>
          <w:b/>
        </w:rPr>
        <w:t>Mitigation:</w:t>
      </w:r>
      <w:r>
        <w:t xml:space="preserve"> Commodity weight (15%) captures real asset inflation; CPI weight (58%) ensures purchasing power preservation.</w:t>
      </w:r>
    </w:p>
    <w:p w14:paraId="5F1C2CE3" w14:textId="77777777" w:rsidR="003D60AD" w:rsidRDefault="004D78DE">
      <w:r>
        <w:rPr>
          <w:noProof/>
        </w:rPr>
        <w:pict w14:anchorId="2831B202">
          <v:rect id="_x0000_i1036" alt="" style="width:453.6pt;height:.05pt;mso-width-percent:0;mso-height-percent:0;mso-width-percent:0;mso-height-percent:0" o:hralign="center" o:hrstd="t" o:hr="t"/>
        </w:pict>
      </w:r>
    </w:p>
    <w:p w14:paraId="5F1C2CE4" w14:textId="77777777" w:rsidR="003D60AD" w:rsidRDefault="004D78DE">
      <w:pPr>
        <w:pStyle w:val="berschrift2"/>
      </w:pPr>
      <w:bookmarkStart w:id="37" w:name="token-reserve-design"/>
      <w:bookmarkStart w:id="38" w:name="_Toc225801149"/>
      <w:r>
        <w:t>3. TOKEN &amp; RESERVE DESIGN</w:t>
      </w:r>
      <w:bookmarkEnd w:id="37"/>
      <w:bookmarkEnd w:id="38"/>
    </w:p>
    <w:p w14:paraId="5F1C2CE5" w14:textId="77777777" w:rsidR="003D60AD" w:rsidRDefault="004D78DE">
      <w:pPr>
        <w:pStyle w:val="berschrift3"/>
      </w:pPr>
      <w:bookmarkStart w:id="39" w:name="token-specification"/>
      <w:bookmarkStart w:id="40" w:name="_Toc225801150"/>
      <w:r>
        <w:t>3.1 Token Specification</w:t>
      </w:r>
      <w:bookmarkEnd w:id="39"/>
      <w:bookmarkEnd w:id="40"/>
    </w:p>
    <w:p w14:paraId="5F1C2CE6" w14:textId="77777777" w:rsidR="003D60AD" w:rsidRDefault="004D78DE">
      <w:pPr>
        <w:pStyle w:val="FirstParagraph"/>
      </w:pPr>
      <w:r>
        <w:rPr>
          <w:b/>
        </w:rPr>
        <w:t>Contract Details:</w:t>
      </w:r>
    </w:p>
    <w:tbl>
      <w:tblPr>
        <w:tblStyle w:val="Table"/>
        <w:tblW w:w="0" w:type="pct"/>
        <w:tblLook w:val="07E0" w:firstRow="1" w:lastRow="1" w:firstColumn="1" w:lastColumn="1" w:noHBand="1" w:noVBand="1"/>
      </w:tblPr>
      <w:tblGrid>
        <w:gridCol w:w="2455"/>
        <w:gridCol w:w="2384"/>
        <w:gridCol w:w="2205"/>
      </w:tblGrid>
      <w:tr w:rsidR="003D60AD" w14:paraId="5F1C2CEA" w14:textId="77777777">
        <w:tc>
          <w:tcPr>
            <w:tcW w:w="0" w:type="auto"/>
            <w:tcBorders>
              <w:bottom w:val="single" w:sz="0" w:space="0" w:color="auto"/>
            </w:tcBorders>
            <w:vAlign w:val="bottom"/>
          </w:tcPr>
          <w:p w14:paraId="5F1C2CE7" w14:textId="77777777" w:rsidR="003D60AD" w:rsidRDefault="004D78DE">
            <w:pPr>
              <w:pStyle w:val="Compact"/>
            </w:pPr>
            <w:r>
              <w:t>Parameter</w:t>
            </w:r>
          </w:p>
        </w:tc>
        <w:tc>
          <w:tcPr>
            <w:tcW w:w="0" w:type="auto"/>
            <w:tcBorders>
              <w:bottom w:val="single" w:sz="0" w:space="0" w:color="auto"/>
            </w:tcBorders>
            <w:vAlign w:val="bottom"/>
          </w:tcPr>
          <w:p w14:paraId="5F1C2CE8" w14:textId="77777777" w:rsidR="003D60AD" w:rsidRDefault="004D78DE">
            <w:pPr>
              <w:pStyle w:val="Compact"/>
            </w:pPr>
            <w:r>
              <w:t>Value</w:t>
            </w:r>
          </w:p>
        </w:tc>
        <w:tc>
          <w:tcPr>
            <w:tcW w:w="0" w:type="auto"/>
            <w:tcBorders>
              <w:bottom w:val="single" w:sz="0" w:space="0" w:color="auto"/>
            </w:tcBorders>
            <w:vAlign w:val="bottom"/>
          </w:tcPr>
          <w:p w14:paraId="5F1C2CE9" w14:textId="77777777" w:rsidR="003D60AD" w:rsidRDefault="004D78DE">
            <w:pPr>
              <w:pStyle w:val="Compact"/>
            </w:pPr>
            <w:r>
              <w:t>Standard</w:t>
            </w:r>
          </w:p>
        </w:tc>
      </w:tr>
      <w:tr w:rsidR="003D60AD" w14:paraId="5F1C2CEE" w14:textId="77777777">
        <w:tc>
          <w:tcPr>
            <w:tcW w:w="0" w:type="auto"/>
          </w:tcPr>
          <w:p w14:paraId="5F1C2CEB" w14:textId="77777777" w:rsidR="003D60AD" w:rsidRDefault="004D78DE">
            <w:pPr>
              <w:pStyle w:val="Compact"/>
            </w:pPr>
            <w:r>
              <w:rPr>
                <w:b/>
              </w:rPr>
              <w:t>Token Name</w:t>
            </w:r>
          </w:p>
        </w:tc>
        <w:tc>
          <w:tcPr>
            <w:tcW w:w="0" w:type="auto"/>
          </w:tcPr>
          <w:p w14:paraId="5F1C2CEC" w14:textId="77777777" w:rsidR="003D60AD" w:rsidRDefault="004D78DE">
            <w:pPr>
              <w:pStyle w:val="Compact"/>
            </w:pPr>
            <w:r>
              <w:t>ESPERANTO</w:t>
            </w:r>
          </w:p>
        </w:tc>
        <w:tc>
          <w:tcPr>
            <w:tcW w:w="0" w:type="auto"/>
          </w:tcPr>
          <w:p w14:paraId="5F1C2CED" w14:textId="77777777" w:rsidR="003D60AD" w:rsidRDefault="004D78DE">
            <w:pPr>
              <w:pStyle w:val="Compact"/>
            </w:pPr>
            <w:r>
              <w:t>ERC-20</w:t>
            </w:r>
          </w:p>
        </w:tc>
      </w:tr>
      <w:tr w:rsidR="003D60AD" w14:paraId="5F1C2CF2" w14:textId="77777777">
        <w:tc>
          <w:tcPr>
            <w:tcW w:w="0" w:type="auto"/>
          </w:tcPr>
          <w:p w14:paraId="5F1C2CEF" w14:textId="77777777" w:rsidR="003D60AD" w:rsidRDefault="004D78DE">
            <w:pPr>
              <w:pStyle w:val="Compact"/>
            </w:pPr>
            <w:r>
              <w:rPr>
                <w:b/>
              </w:rPr>
              <w:t>Symbol</w:t>
            </w:r>
          </w:p>
        </w:tc>
        <w:tc>
          <w:tcPr>
            <w:tcW w:w="0" w:type="auto"/>
          </w:tcPr>
          <w:p w14:paraId="5F1C2CF0" w14:textId="77777777" w:rsidR="003D60AD" w:rsidRDefault="004D78DE">
            <w:pPr>
              <w:pStyle w:val="Compact"/>
            </w:pPr>
            <w:r>
              <w:t>ESP</w:t>
            </w:r>
          </w:p>
        </w:tc>
        <w:tc>
          <w:tcPr>
            <w:tcW w:w="0" w:type="auto"/>
          </w:tcPr>
          <w:p w14:paraId="5F1C2CF1" w14:textId="77777777" w:rsidR="003D60AD" w:rsidRDefault="004D78DE">
            <w:pPr>
              <w:pStyle w:val="Compact"/>
            </w:pPr>
            <w:r>
              <w:t>—</w:t>
            </w:r>
          </w:p>
        </w:tc>
      </w:tr>
      <w:tr w:rsidR="003D60AD" w14:paraId="5F1C2CF6" w14:textId="77777777">
        <w:tc>
          <w:tcPr>
            <w:tcW w:w="0" w:type="auto"/>
          </w:tcPr>
          <w:p w14:paraId="5F1C2CF3" w14:textId="77777777" w:rsidR="003D60AD" w:rsidRDefault="004D78DE">
            <w:pPr>
              <w:pStyle w:val="Compact"/>
            </w:pPr>
            <w:r>
              <w:rPr>
                <w:b/>
              </w:rPr>
              <w:t>Decimals</w:t>
            </w:r>
          </w:p>
        </w:tc>
        <w:tc>
          <w:tcPr>
            <w:tcW w:w="0" w:type="auto"/>
          </w:tcPr>
          <w:p w14:paraId="5F1C2CF4" w14:textId="77777777" w:rsidR="003D60AD" w:rsidRDefault="004D78DE">
            <w:pPr>
              <w:pStyle w:val="Compact"/>
            </w:pPr>
            <w:r>
              <w:t>18</w:t>
            </w:r>
          </w:p>
        </w:tc>
        <w:tc>
          <w:tcPr>
            <w:tcW w:w="0" w:type="auto"/>
          </w:tcPr>
          <w:p w14:paraId="5F1C2CF5" w14:textId="77777777" w:rsidR="003D60AD" w:rsidRDefault="004D78DE">
            <w:pPr>
              <w:pStyle w:val="Compact"/>
            </w:pPr>
            <w:r>
              <w:t>Ethereum standard</w:t>
            </w:r>
          </w:p>
        </w:tc>
      </w:tr>
      <w:tr w:rsidR="003D60AD" w14:paraId="5F1C2CFA" w14:textId="77777777">
        <w:tc>
          <w:tcPr>
            <w:tcW w:w="0" w:type="auto"/>
          </w:tcPr>
          <w:p w14:paraId="5F1C2CF7" w14:textId="77777777" w:rsidR="003D60AD" w:rsidRDefault="004D78DE">
            <w:pPr>
              <w:pStyle w:val="Compact"/>
            </w:pPr>
            <w:r>
              <w:rPr>
                <w:b/>
              </w:rPr>
              <w:t>Total Supply (max)</w:t>
            </w:r>
          </w:p>
        </w:tc>
        <w:tc>
          <w:tcPr>
            <w:tcW w:w="0" w:type="auto"/>
          </w:tcPr>
          <w:p w14:paraId="5F1C2CF8" w14:textId="77777777" w:rsidR="003D60AD" w:rsidRDefault="004D78DE">
            <w:pPr>
              <w:pStyle w:val="Compact"/>
            </w:pPr>
            <w:r>
              <w:t>Unlimited (mintable)</w:t>
            </w:r>
          </w:p>
        </w:tc>
        <w:tc>
          <w:tcPr>
            <w:tcW w:w="0" w:type="auto"/>
          </w:tcPr>
          <w:p w14:paraId="5F1C2CF9" w14:textId="77777777" w:rsidR="003D60AD" w:rsidRDefault="004D78DE">
            <w:pPr>
              <w:pStyle w:val="Compact"/>
            </w:pPr>
            <w:r>
              <w:t>Dynamic</w:t>
            </w:r>
          </w:p>
        </w:tc>
      </w:tr>
      <w:tr w:rsidR="003D60AD" w14:paraId="5F1C2CFE" w14:textId="77777777">
        <w:tc>
          <w:tcPr>
            <w:tcW w:w="0" w:type="auto"/>
          </w:tcPr>
          <w:p w14:paraId="5F1C2CFB" w14:textId="77777777" w:rsidR="003D60AD" w:rsidRDefault="004D78DE">
            <w:pPr>
              <w:pStyle w:val="Compact"/>
            </w:pPr>
            <w:r>
              <w:rPr>
                <w:b/>
              </w:rPr>
              <w:t>Initial Supply</w:t>
            </w:r>
          </w:p>
        </w:tc>
        <w:tc>
          <w:tcPr>
            <w:tcW w:w="0" w:type="auto"/>
          </w:tcPr>
          <w:p w14:paraId="5F1C2CFC" w14:textId="77777777" w:rsidR="003D60AD" w:rsidRDefault="004D78DE">
            <w:pPr>
              <w:pStyle w:val="Compact"/>
            </w:pPr>
            <w:r>
              <w:t>0</w:t>
            </w:r>
          </w:p>
        </w:tc>
        <w:tc>
          <w:tcPr>
            <w:tcW w:w="0" w:type="auto"/>
          </w:tcPr>
          <w:p w14:paraId="5F1C2CFD" w14:textId="77777777" w:rsidR="003D60AD" w:rsidRDefault="004D78DE">
            <w:pPr>
              <w:pStyle w:val="Compact"/>
            </w:pPr>
            <w:r>
              <w:t>Minted on demand</w:t>
            </w:r>
          </w:p>
        </w:tc>
      </w:tr>
      <w:tr w:rsidR="003D60AD" w14:paraId="5F1C2D02" w14:textId="77777777">
        <w:tc>
          <w:tcPr>
            <w:tcW w:w="0" w:type="auto"/>
          </w:tcPr>
          <w:p w14:paraId="5F1C2CFF" w14:textId="77777777" w:rsidR="003D60AD" w:rsidRDefault="004D78DE">
            <w:pPr>
              <w:pStyle w:val="Compact"/>
            </w:pPr>
            <w:r>
              <w:rPr>
                <w:b/>
              </w:rPr>
              <w:t>Standard Interface</w:t>
            </w:r>
          </w:p>
        </w:tc>
        <w:tc>
          <w:tcPr>
            <w:tcW w:w="0" w:type="auto"/>
          </w:tcPr>
          <w:p w14:paraId="5F1C2D00" w14:textId="77777777" w:rsidR="003D60AD" w:rsidRDefault="004D78DE">
            <w:pPr>
              <w:pStyle w:val="Compact"/>
            </w:pPr>
            <w:r>
              <w:t>ERC-20 + mint/burn</w:t>
            </w:r>
          </w:p>
        </w:tc>
        <w:tc>
          <w:tcPr>
            <w:tcW w:w="0" w:type="auto"/>
          </w:tcPr>
          <w:p w14:paraId="5F1C2D01" w14:textId="77777777" w:rsidR="003D60AD" w:rsidRDefault="004D78DE">
            <w:pPr>
              <w:pStyle w:val="Compact"/>
            </w:pPr>
            <w:r>
              <w:t>OpenZeppelin</w:t>
            </w:r>
          </w:p>
        </w:tc>
      </w:tr>
      <w:tr w:rsidR="003D60AD" w14:paraId="5F1C2D06" w14:textId="77777777">
        <w:tc>
          <w:tcPr>
            <w:tcW w:w="0" w:type="auto"/>
          </w:tcPr>
          <w:p w14:paraId="5F1C2D03" w14:textId="77777777" w:rsidR="003D60AD" w:rsidRDefault="004D78DE">
            <w:pPr>
              <w:pStyle w:val="Compact"/>
            </w:pPr>
            <w:r>
              <w:rPr>
                <w:b/>
              </w:rPr>
              <w:t>Proxy Pattern</w:t>
            </w:r>
          </w:p>
        </w:tc>
        <w:tc>
          <w:tcPr>
            <w:tcW w:w="0" w:type="auto"/>
          </w:tcPr>
          <w:p w14:paraId="5F1C2D04" w14:textId="77777777" w:rsidR="003D60AD" w:rsidRDefault="004D78DE">
            <w:pPr>
              <w:pStyle w:val="Compact"/>
            </w:pPr>
            <w:r>
              <w:t>UUPS (ERC-1967)</w:t>
            </w:r>
          </w:p>
        </w:tc>
        <w:tc>
          <w:tcPr>
            <w:tcW w:w="0" w:type="auto"/>
          </w:tcPr>
          <w:p w14:paraId="5F1C2D05" w14:textId="77777777" w:rsidR="003D60AD" w:rsidRDefault="004D78DE">
            <w:pPr>
              <w:pStyle w:val="Compact"/>
            </w:pPr>
            <w:r>
              <w:t>Upgradeable</w:t>
            </w:r>
          </w:p>
        </w:tc>
      </w:tr>
      <w:tr w:rsidR="003D60AD" w14:paraId="5F1C2D0A" w14:textId="77777777">
        <w:tc>
          <w:tcPr>
            <w:tcW w:w="0" w:type="auto"/>
          </w:tcPr>
          <w:p w14:paraId="5F1C2D07" w14:textId="77777777" w:rsidR="003D60AD" w:rsidRDefault="004D78DE">
            <w:pPr>
              <w:pStyle w:val="Compact"/>
            </w:pPr>
            <w:r>
              <w:rPr>
                <w:b/>
              </w:rPr>
              <w:t>Multi-chain Strategy</w:t>
            </w:r>
          </w:p>
        </w:tc>
        <w:tc>
          <w:tcPr>
            <w:tcW w:w="0" w:type="auto"/>
          </w:tcPr>
          <w:p w14:paraId="5F1C2D08" w14:textId="77777777" w:rsidR="003D60AD" w:rsidRDefault="004D78DE">
            <w:pPr>
              <w:pStyle w:val="Compact"/>
            </w:pPr>
            <w:r>
              <w:t>Yes</w:t>
            </w:r>
          </w:p>
        </w:tc>
        <w:tc>
          <w:tcPr>
            <w:tcW w:w="0" w:type="auto"/>
          </w:tcPr>
          <w:p w14:paraId="5F1C2D09" w14:textId="77777777" w:rsidR="003D60AD" w:rsidRDefault="004D78DE">
            <w:pPr>
              <w:pStyle w:val="Compact"/>
            </w:pPr>
            <w:r>
              <w:t>See 3.5</w:t>
            </w:r>
          </w:p>
        </w:tc>
      </w:tr>
    </w:tbl>
    <w:p w14:paraId="5F1C2D0B" w14:textId="77777777" w:rsidR="003D60AD" w:rsidRDefault="004D78DE">
      <w:pPr>
        <w:pStyle w:val="Textkrper"/>
      </w:pPr>
      <w:r>
        <w:rPr>
          <w:b/>
        </w:rPr>
        <w:t>Token Authorization Control:</w:t>
      </w:r>
    </w:p>
    <w:p w14:paraId="5F1C2D0C" w14:textId="77777777" w:rsidR="003D60AD" w:rsidRDefault="004D78DE">
      <w:pPr>
        <w:pStyle w:val="SourceCode"/>
      </w:pPr>
      <w:r>
        <w:rPr>
          <w:rStyle w:val="VerbatimChar"/>
        </w:rPr>
        <w:t>Only ESPMinter contract authorized to call mint()</w:t>
      </w:r>
      <w:r>
        <w:br/>
      </w:r>
      <w:r>
        <w:rPr>
          <w:rStyle w:val="VerbatimChar"/>
        </w:rPr>
        <w:t>Only ESPBurner contract authorized to call burn()</w:t>
      </w:r>
      <w:r>
        <w:br/>
      </w:r>
      <w:r>
        <w:rPr>
          <w:rStyle w:val="VerbatimChar"/>
        </w:rPr>
        <w:t>Owner (DAO/Foundation) can pause transfers</w:t>
      </w:r>
      <w:r>
        <w:br/>
      </w:r>
      <w:r>
        <w:rPr>
          <w:rStyle w:val="VerbatimChar"/>
        </w:rPr>
        <w:t>Emergency: Kill switch pauses all transfers</w:t>
      </w:r>
    </w:p>
    <w:p w14:paraId="5F1C2D0D" w14:textId="77777777" w:rsidR="003D60AD" w:rsidRDefault="004D78DE">
      <w:pPr>
        <w:pStyle w:val="FirstParagraph"/>
      </w:pPr>
      <w:r>
        <w:rPr>
          <w:b/>
        </w:rPr>
        <w:t>Multi-chain Deployment:</w:t>
      </w:r>
    </w:p>
    <w:tbl>
      <w:tblPr>
        <w:tblStyle w:val="Table"/>
        <w:tblW w:w="0" w:type="pct"/>
        <w:tblLook w:val="07E0" w:firstRow="1" w:lastRow="1" w:firstColumn="1" w:lastColumn="1" w:noHBand="1" w:noVBand="1"/>
      </w:tblPr>
      <w:tblGrid>
        <w:gridCol w:w="1636"/>
        <w:gridCol w:w="3385"/>
        <w:gridCol w:w="2034"/>
        <w:gridCol w:w="1329"/>
      </w:tblGrid>
      <w:tr w:rsidR="003D60AD" w14:paraId="5F1C2D12" w14:textId="77777777">
        <w:tc>
          <w:tcPr>
            <w:tcW w:w="0" w:type="auto"/>
            <w:tcBorders>
              <w:bottom w:val="single" w:sz="0" w:space="0" w:color="auto"/>
            </w:tcBorders>
            <w:vAlign w:val="bottom"/>
          </w:tcPr>
          <w:p w14:paraId="5F1C2D0E" w14:textId="77777777" w:rsidR="003D60AD" w:rsidRDefault="004D78DE">
            <w:pPr>
              <w:pStyle w:val="Compact"/>
            </w:pPr>
            <w:r>
              <w:t>Chain</w:t>
            </w:r>
          </w:p>
        </w:tc>
        <w:tc>
          <w:tcPr>
            <w:tcW w:w="0" w:type="auto"/>
            <w:tcBorders>
              <w:bottom w:val="single" w:sz="0" w:space="0" w:color="auto"/>
            </w:tcBorders>
            <w:vAlign w:val="bottom"/>
          </w:tcPr>
          <w:p w14:paraId="5F1C2D0F" w14:textId="77777777" w:rsidR="003D60AD" w:rsidRDefault="004D78DE">
            <w:pPr>
              <w:pStyle w:val="Compact"/>
            </w:pPr>
            <w:r>
              <w:t>Primary Purpose</w:t>
            </w:r>
          </w:p>
        </w:tc>
        <w:tc>
          <w:tcPr>
            <w:tcW w:w="0" w:type="auto"/>
            <w:tcBorders>
              <w:bottom w:val="single" w:sz="0" w:space="0" w:color="auto"/>
            </w:tcBorders>
            <w:vAlign w:val="bottom"/>
          </w:tcPr>
          <w:p w14:paraId="5F1C2D10" w14:textId="77777777" w:rsidR="003D60AD" w:rsidRDefault="004D78DE">
            <w:pPr>
              <w:pStyle w:val="Compact"/>
            </w:pPr>
            <w:r>
              <w:t>Custodian</w:t>
            </w:r>
          </w:p>
        </w:tc>
        <w:tc>
          <w:tcPr>
            <w:tcW w:w="0" w:type="auto"/>
            <w:tcBorders>
              <w:bottom w:val="single" w:sz="0" w:space="0" w:color="auto"/>
            </w:tcBorders>
            <w:vAlign w:val="bottom"/>
          </w:tcPr>
          <w:p w14:paraId="5F1C2D11" w14:textId="77777777" w:rsidR="003D60AD" w:rsidRDefault="004D78DE">
            <w:pPr>
              <w:pStyle w:val="Compact"/>
            </w:pPr>
            <w:r>
              <w:t>Settlement</w:t>
            </w:r>
          </w:p>
        </w:tc>
      </w:tr>
      <w:tr w:rsidR="003D60AD" w14:paraId="5F1C2D17" w14:textId="77777777">
        <w:tc>
          <w:tcPr>
            <w:tcW w:w="0" w:type="auto"/>
          </w:tcPr>
          <w:p w14:paraId="5F1C2D13" w14:textId="77777777" w:rsidR="003D60AD" w:rsidRDefault="004D78DE">
            <w:pPr>
              <w:pStyle w:val="Compact"/>
            </w:pPr>
            <w:r>
              <w:rPr>
                <w:b/>
              </w:rPr>
              <w:t>Ethereum L1</w:t>
            </w:r>
          </w:p>
        </w:tc>
        <w:tc>
          <w:tcPr>
            <w:tcW w:w="0" w:type="auto"/>
          </w:tcPr>
          <w:p w14:paraId="5F1C2D14" w14:textId="77777777" w:rsidR="003D60AD" w:rsidRDefault="004D78DE">
            <w:pPr>
              <w:pStyle w:val="Compact"/>
            </w:pPr>
            <w:r>
              <w:t>Anchor chain, reserve custody</w:t>
            </w:r>
          </w:p>
        </w:tc>
        <w:tc>
          <w:tcPr>
            <w:tcW w:w="0" w:type="auto"/>
          </w:tcPr>
          <w:p w14:paraId="5F1C2D15" w14:textId="77777777" w:rsidR="003D60AD" w:rsidRDefault="004D78DE">
            <w:pPr>
              <w:pStyle w:val="Compact"/>
            </w:pPr>
            <w:r>
              <w:t>Coinbase Custody</w:t>
            </w:r>
          </w:p>
        </w:tc>
        <w:tc>
          <w:tcPr>
            <w:tcW w:w="0" w:type="auto"/>
          </w:tcPr>
          <w:p w14:paraId="5F1C2D16" w14:textId="77777777" w:rsidR="003D60AD" w:rsidRDefault="004D78DE">
            <w:pPr>
              <w:pStyle w:val="Compact"/>
            </w:pPr>
            <w:r>
              <w:t>T+1 (L1)</w:t>
            </w:r>
          </w:p>
        </w:tc>
      </w:tr>
      <w:tr w:rsidR="003D60AD" w14:paraId="5F1C2D1C" w14:textId="77777777">
        <w:tc>
          <w:tcPr>
            <w:tcW w:w="0" w:type="auto"/>
          </w:tcPr>
          <w:p w14:paraId="5F1C2D18" w14:textId="77777777" w:rsidR="003D60AD" w:rsidRDefault="004D78DE">
            <w:pPr>
              <w:pStyle w:val="Compact"/>
            </w:pPr>
            <w:r>
              <w:rPr>
                <w:b/>
              </w:rPr>
              <w:t>Arbitrum</w:t>
            </w:r>
          </w:p>
        </w:tc>
        <w:tc>
          <w:tcPr>
            <w:tcW w:w="0" w:type="auto"/>
          </w:tcPr>
          <w:p w14:paraId="5F1C2D19" w14:textId="77777777" w:rsidR="003D60AD" w:rsidRDefault="004D78DE">
            <w:pPr>
              <w:pStyle w:val="Compact"/>
            </w:pPr>
            <w:r>
              <w:t>DeFi liquidity, low-cost trading</w:t>
            </w:r>
          </w:p>
        </w:tc>
        <w:tc>
          <w:tcPr>
            <w:tcW w:w="0" w:type="auto"/>
          </w:tcPr>
          <w:p w14:paraId="5F1C2D1A" w14:textId="77777777" w:rsidR="003D60AD" w:rsidRDefault="004D78DE">
            <w:pPr>
              <w:pStyle w:val="Compact"/>
            </w:pPr>
            <w:r>
              <w:t>Lido/Aave</w:t>
            </w:r>
          </w:p>
        </w:tc>
        <w:tc>
          <w:tcPr>
            <w:tcW w:w="0" w:type="auto"/>
          </w:tcPr>
          <w:p w14:paraId="5F1C2D1B" w14:textId="77777777" w:rsidR="003D60AD" w:rsidRDefault="004D78DE">
            <w:pPr>
              <w:pStyle w:val="Compact"/>
            </w:pPr>
            <w:r>
              <w:t>T+0.5 (L2)</w:t>
            </w:r>
          </w:p>
        </w:tc>
      </w:tr>
      <w:tr w:rsidR="003D60AD" w14:paraId="5F1C2D21" w14:textId="77777777">
        <w:tc>
          <w:tcPr>
            <w:tcW w:w="0" w:type="auto"/>
          </w:tcPr>
          <w:p w14:paraId="5F1C2D1D" w14:textId="77777777" w:rsidR="003D60AD" w:rsidRDefault="004D78DE">
            <w:pPr>
              <w:pStyle w:val="Compact"/>
            </w:pPr>
            <w:r>
              <w:rPr>
                <w:b/>
              </w:rPr>
              <w:t>Base</w:t>
            </w:r>
          </w:p>
        </w:tc>
        <w:tc>
          <w:tcPr>
            <w:tcW w:w="0" w:type="auto"/>
          </w:tcPr>
          <w:p w14:paraId="5F1C2D1E" w14:textId="77777777" w:rsidR="003D60AD" w:rsidRDefault="004D78DE">
            <w:pPr>
              <w:pStyle w:val="Compact"/>
            </w:pPr>
            <w:r>
              <w:t>Retail / Coinbase integrations</w:t>
            </w:r>
          </w:p>
        </w:tc>
        <w:tc>
          <w:tcPr>
            <w:tcW w:w="0" w:type="auto"/>
          </w:tcPr>
          <w:p w14:paraId="5F1C2D1F" w14:textId="77777777" w:rsidR="003D60AD" w:rsidRDefault="004D78DE">
            <w:pPr>
              <w:pStyle w:val="Compact"/>
            </w:pPr>
            <w:r>
              <w:t>Coinbase Custody</w:t>
            </w:r>
          </w:p>
        </w:tc>
        <w:tc>
          <w:tcPr>
            <w:tcW w:w="0" w:type="auto"/>
          </w:tcPr>
          <w:p w14:paraId="5F1C2D20" w14:textId="77777777" w:rsidR="003D60AD" w:rsidRDefault="004D78DE">
            <w:pPr>
              <w:pStyle w:val="Compact"/>
            </w:pPr>
            <w:r>
              <w:t>T+0.5 (L2)</w:t>
            </w:r>
          </w:p>
        </w:tc>
      </w:tr>
      <w:tr w:rsidR="003D60AD" w14:paraId="5F1C2D26" w14:textId="77777777">
        <w:tc>
          <w:tcPr>
            <w:tcW w:w="0" w:type="auto"/>
          </w:tcPr>
          <w:p w14:paraId="5F1C2D22" w14:textId="77777777" w:rsidR="003D60AD" w:rsidRDefault="004D78DE">
            <w:pPr>
              <w:pStyle w:val="Compact"/>
            </w:pPr>
            <w:r>
              <w:rPr>
                <w:b/>
              </w:rPr>
              <w:t>Polygon</w:t>
            </w:r>
          </w:p>
        </w:tc>
        <w:tc>
          <w:tcPr>
            <w:tcW w:w="0" w:type="auto"/>
          </w:tcPr>
          <w:p w14:paraId="5F1C2D23" w14:textId="77777777" w:rsidR="003D60AD" w:rsidRDefault="004D78DE">
            <w:pPr>
              <w:pStyle w:val="Compact"/>
            </w:pPr>
            <w:r>
              <w:t>Emerging market reach</w:t>
            </w:r>
          </w:p>
        </w:tc>
        <w:tc>
          <w:tcPr>
            <w:tcW w:w="0" w:type="auto"/>
          </w:tcPr>
          <w:p w14:paraId="5F1C2D24" w14:textId="77777777" w:rsidR="003D60AD" w:rsidRDefault="004D78DE">
            <w:pPr>
              <w:pStyle w:val="Compact"/>
            </w:pPr>
            <w:r>
              <w:t>Polygon PoS</w:t>
            </w:r>
          </w:p>
        </w:tc>
        <w:tc>
          <w:tcPr>
            <w:tcW w:w="0" w:type="auto"/>
          </w:tcPr>
          <w:p w14:paraId="5F1C2D25" w14:textId="77777777" w:rsidR="003D60AD" w:rsidRDefault="004D78DE">
            <w:pPr>
              <w:pStyle w:val="Compact"/>
            </w:pPr>
            <w:r>
              <w:t>T+0.5 (L2)</w:t>
            </w:r>
          </w:p>
        </w:tc>
      </w:tr>
    </w:tbl>
    <w:p w14:paraId="5F1C2D27" w14:textId="77777777" w:rsidR="003D60AD" w:rsidRDefault="004D78DE">
      <w:pPr>
        <w:pStyle w:val="Textkrper"/>
      </w:pPr>
      <w:r>
        <w:t>Cross-chain bridge: Stargate Finance or LayerZero for liquidity movement.</w:t>
      </w:r>
    </w:p>
    <w:p w14:paraId="5F1C2D28" w14:textId="77777777" w:rsidR="003D60AD" w:rsidRDefault="004D78DE">
      <w:pPr>
        <w:pStyle w:val="berschrift3"/>
      </w:pPr>
      <w:bookmarkStart w:id="41" w:name="mintburn-mechanics"/>
      <w:bookmarkStart w:id="42" w:name="_Toc225801151"/>
      <w:r>
        <w:lastRenderedPageBreak/>
        <w:t>3.2 Mint/Burn Mechanics</w:t>
      </w:r>
      <w:bookmarkEnd w:id="41"/>
      <w:bookmarkEnd w:id="42"/>
    </w:p>
    <w:p w14:paraId="5F1C2D29" w14:textId="77777777" w:rsidR="003D60AD" w:rsidRDefault="004D78DE">
      <w:pPr>
        <w:pStyle w:val="berschrift4"/>
      </w:pPr>
      <w:bookmarkStart w:id="43" w:name="primary-market-kyc-counterparties"/>
      <w:r>
        <w:t>Primary Market (KYC Counterparties)</w:t>
      </w:r>
      <w:bookmarkEnd w:id="43"/>
    </w:p>
    <w:p w14:paraId="5F1C2D2A" w14:textId="77777777" w:rsidR="003D60AD" w:rsidRDefault="004D78DE">
      <w:pPr>
        <w:pStyle w:val="FirstParagraph"/>
      </w:pPr>
      <w:r>
        <w:rPr>
          <w:b/>
        </w:rPr>
        <w:t>Participants:</w:t>
      </w:r>
      <w:r>
        <w:t xml:space="preserve"> - Licensed market makers (BingX, OKX, Kraken if available) - Institutional investors (family offices, treasuries) - Crypto hedge funds with institutional counterparty relationships</w:t>
      </w:r>
    </w:p>
    <w:p w14:paraId="5F1C2D2B" w14:textId="77777777" w:rsidR="003D60AD" w:rsidRDefault="004D78DE">
      <w:pPr>
        <w:pStyle w:val="Textkrper"/>
      </w:pPr>
      <w:r>
        <w:rPr>
          <w:b/>
        </w:rPr>
        <w:t>Mint Process:</w:t>
      </w:r>
    </w:p>
    <w:tbl>
      <w:tblPr>
        <w:tblStyle w:val="Table"/>
        <w:tblW w:w="5000" w:type="pct"/>
        <w:tblLook w:val="07E0" w:firstRow="1" w:lastRow="1" w:firstColumn="1" w:lastColumn="1" w:noHBand="1" w:noVBand="1"/>
      </w:tblPr>
      <w:tblGrid>
        <w:gridCol w:w="667"/>
        <w:gridCol w:w="4577"/>
        <w:gridCol w:w="1588"/>
        <w:gridCol w:w="2790"/>
      </w:tblGrid>
      <w:tr w:rsidR="003D60AD" w14:paraId="5F1C2D30" w14:textId="77777777">
        <w:tc>
          <w:tcPr>
            <w:tcW w:w="0" w:type="auto"/>
            <w:tcBorders>
              <w:bottom w:val="single" w:sz="0" w:space="0" w:color="auto"/>
            </w:tcBorders>
            <w:vAlign w:val="bottom"/>
          </w:tcPr>
          <w:p w14:paraId="5F1C2D2C" w14:textId="77777777" w:rsidR="003D60AD" w:rsidRDefault="004D78DE">
            <w:pPr>
              <w:pStyle w:val="Compact"/>
            </w:pPr>
            <w:r>
              <w:t>Step</w:t>
            </w:r>
          </w:p>
        </w:tc>
        <w:tc>
          <w:tcPr>
            <w:tcW w:w="0" w:type="auto"/>
            <w:tcBorders>
              <w:bottom w:val="single" w:sz="0" w:space="0" w:color="auto"/>
            </w:tcBorders>
            <w:vAlign w:val="bottom"/>
          </w:tcPr>
          <w:p w14:paraId="5F1C2D2D" w14:textId="77777777" w:rsidR="003D60AD" w:rsidRDefault="004D78DE">
            <w:pPr>
              <w:pStyle w:val="Compact"/>
            </w:pPr>
            <w:r>
              <w:t>Action</w:t>
            </w:r>
          </w:p>
        </w:tc>
        <w:tc>
          <w:tcPr>
            <w:tcW w:w="0" w:type="auto"/>
            <w:tcBorders>
              <w:bottom w:val="single" w:sz="0" w:space="0" w:color="auto"/>
            </w:tcBorders>
            <w:vAlign w:val="bottom"/>
          </w:tcPr>
          <w:p w14:paraId="5F1C2D2E" w14:textId="77777777" w:rsidR="003D60AD" w:rsidRDefault="004D78DE">
            <w:pPr>
              <w:pStyle w:val="Compact"/>
            </w:pPr>
            <w:r>
              <w:t>Timeline</w:t>
            </w:r>
          </w:p>
        </w:tc>
        <w:tc>
          <w:tcPr>
            <w:tcW w:w="0" w:type="auto"/>
            <w:tcBorders>
              <w:bottom w:val="single" w:sz="0" w:space="0" w:color="auto"/>
            </w:tcBorders>
            <w:vAlign w:val="bottom"/>
          </w:tcPr>
          <w:p w14:paraId="5F1C2D2F" w14:textId="77777777" w:rsidR="003D60AD" w:rsidRDefault="004D78DE">
            <w:pPr>
              <w:pStyle w:val="Compact"/>
            </w:pPr>
            <w:r>
              <w:t>Notes</w:t>
            </w:r>
          </w:p>
        </w:tc>
      </w:tr>
      <w:tr w:rsidR="003D60AD" w14:paraId="5F1C2D35" w14:textId="77777777">
        <w:tc>
          <w:tcPr>
            <w:tcW w:w="0" w:type="auto"/>
          </w:tcPr>
          <w:p w14:paraId="5F1C2D31" w14:textId="77777777" w:rsidR="003D60AD" w:rsidRDefault="004D78DE">
            <w:pPr>
              <w:pStyle w:val="Compact"/>
            </w:pPr>
            <w:r>
              <w:t>1</w:t>
            </w:r>
          </w:p>
        </w:tc>
        <w:tc>
          <w:tcPr>
            <w:tcW w:w="0" w:type="auto"/>
          </w:tcPr>
          <w:p w14:paraId="5F1C2D32" w14:textId="77777777" w:rsidR="003D60AD" w:rsidRDefault="004D78DE">
            <w:pPr>
              <w:pStyle w:val="Compact"/>
            </w:pPr>
            <w:r>
              <w:t>Counterparty submits mint request (min €10,000)</w:t>
            </w:r>
          </w:p>
        </w:tc>
        <w:tc>
          <w:tcPr>
            <w:tcW w:w="0" w:type="auto"/>
          </w:tcPr>
          <w:p w14:paraId="5F1C2D33" w14:textId="77777777" w:rsidR="003D60AD" w:rsidRDefault="004D78DE">
            <w:pPr>
              <w:pStyle w:val="Compact"/>
            </w:pPr>
            <w:r>
              <w:t>T</w:t>
            </w:r>
          </w:p>
        </w:tc>
        <w:tc>
          <w:tcPr>
            <w:tcW w:w="0" w:type="auto"/>
          </w:tcPr>
          <w:p w14:paraId="5F1C2D34" w14:textId="77777777" w:rsidR="003D60AD" w:rsidRDefault="004D78DE">
            <w:pPr>
              <w:pStyle w:val="Compact"/>
            </w:pPr>
            <w:r>
              <w:t>Include NAV snapshot</w:t>
            </w:r>
          </w:p>
        </w:tc>
      </w:tr>
      <w:tr w:rsidR="003D60AD" w14:paraId="5F1C2D3A" w14:textId="77777777">
        <w:tc>
          <w:tcPr>
            <w:tcW w:w="0" w:type="auto"/>
          </w:tcPr>
          <w:p w14:paraId="5F1C2D36" w14:textId="77777777" w:rsidR="003D60AD" w:rsidRDefault="004D78DE">
            <w:pPr>
              <w:pStyle w:val="Compact"/>
            </w:pPr>
            <w:r>
              <w:t>2</w:t>
            </w:r>
          </w:p>
        </w:tc>
        <w:tc>
          <w:tcPr>
            <w:tcW w:w="0" w:type="auto"/>
          </w:tcPr>
          <w:p w14:paraId="5F1C2D37" w14:textId="77777777" w:rsidR="003D60AD" w:rsidRDefault="004D78DE">
            <w:pPr>
              <w:pStyle w:val="Compact"/>
            </w:pPr>
            <w:r>
              <w:t>Verify KYC/AML, reserves available</w:t>
            </w:r>
          </w:p>
        </w:tc>
        <w:tc>
          <w:tcPr>
            <w:tcW w:w="0" w:type="auto"/>
          </w:tcPr>
          <w:p w14:paraId="5F1C2D38" w14:textId="77777777" w:rsidR="003D60AD" w:rsidRDefault="004D78DE">
            <w:pPr>
              <w:pStyle w:val="Compact"/>
            </w:pPr>
            <w:r>
              <w:t>T+2 hours</w:t>
            </w:r>
          </w:p>
        </w:tc>
        <w:tc>
          <w:tcPr>
            <w:tcW w:w="0" w:type="auto"/>
          </w:tcPr>
          <w:p w14:paraId="5F1C2D39" w14:textId="77777777" w:rsidR="003D60AD" w:rsidRDefault="004D78DE">
            <w:pPr>
              <w:pStyle w:val="Compact"/>
            </w:pPr>
            <w:r>
              <w:t>Real-time checks</w:t>
            </w:r>
          </w:p>
        </w:tc>
      </w:tr>
      <w:tr w:rsidR="003D60AD" w14:paraId="5F1C2D3F" w14:textId="77777777">
        <w:tc>
          <w:tcPr>
            <w:tcW w:w="0" w:type="auto"/>
          </w:tcPr>
          <w:p w14:paraId="5F1C2D3B" w14:textId="77777777" w:rsidR="003D60AD" w:rsidRDefault="004D78DE">
            <w:pPr>
              <w:pStyle w:val="Compact"/>
            </w:pPr>
            <w:r>
              <w:t>3</w:t>
            </w:r>
          </w:p>
        </w:tc>
        <w:tc>
          <w:tcPr>
            <w:tcW w:w="0" w:type="auto"/>
          </w:tcPr>
          <w:p w14:paraId="5F1C2D3C" w14:textId="77777777" w:rsidR="003D60AD" w:rsidRDefault="004D78DE">
            <w:pPr>
              <w:pStyle w:val="Compact"/>
            </w:pPr>
            <w:r>
              <w:t>Counterparty transfers collateral (T-Bills or EUR cash)</w:t>
            </w:r>
          </w:p>
        </w:tc>
        <w:tc>
          <w:tcPr>
            <w:tcW w:w="0" w:type="auto"/>
          </w:tcPr>
          <w:p w14:paraId="5F1C2D3D" w14:textId="77777777" w:rsidR="003D60AD" w:rsidRDefault="004D78DE">
            <w:pPr>
              <w:pStyle w:val="Compact"/>
            </w:pPr>
            <w:r>
              <w:t>T+4 hours</w:t>
            </w:r>
          </w:p>
        </w:tc>
        <w:tc>
          <w:tcPr>
            <w:tcW w:w="0" w:type="auto"/>
          </w:tcPr>
          <w:p w14:paraId="5F1C2D3E" w14:textId="77777777" w:rsidR="003D60AD" w:rsidRDefault="004D78DE">
            <w:pPr>
              <w:pStyle w:val="Compact"/>
            </w:pPr>
            <w:r>
              <w:t>To segregated custody account</w:t>
            </w:r>
          </w:p>
        </w:tc>
      </w:tr>
      <w:tr w:rsidR="003D60AD" w14:paraId="5F1C2D44" w14:textId="77777777">
        <w:tc>
          <w:tcPr>
            <w:tcW w:w="0" w:type="auto"/>
          </w:tcPr>
          <w:p w14:paraId="5F1C2D40" w14:textId="77777777" w:rsidR="003D60AD" w:rsidRDefault="004D78DE">
            <w:pPr>
              <w:pStyle w:val="Compact"/>
            </w:pPr>
            <w:r>
              <w:t>4</w:t>
            </w:r>
          </w:p>
        </w:tc>
        <w:tc>
          <w:tcPr>
            <w:tcW w:w="0" w:type="auto"/>
          </w:tcPr>
          <w:p w14:paraId="5F1C2D41" w14:textId="77777777" w:rsidR="003D60AD" w:rsidRDefault="004D78DE">
            <w:pPr>
              <w:pStyle w:val="Compact"/>
            </w:pPr>
            <w:r>
              <w:t>ESPERANTO Issuer receives collateral, issues ESP</w:t>
            </w:r>
          </w:p>
        </w:tc>
        <w:tc>
          <w:tcPr>
            <w:tcW w:w="0" w:type="auto"/>
          </w:tcPr>
          <w:p w14:paraId="5F1C2D42" w14:textId="77777777" w:rsidR="003D60AD" w:rsidRDefault="004D78DE">
            <w:pPr>
              <w:pStyle w:val="Compact"/>
            </w:pPr>
            <w:r>
              <w:t>T+1 (24 hours)</w:t>
            </w:r>
          </w:p>
        </w:tc>
        <w:tc>
          <w:tcPr>
            <w:tcW w:w="0" w:type="auto"/>
          </w:tcPr>
          <w:p w14:paraId="5F1C2D43" w14:textId="77777777" w:rsidR="003D60AD" w:rsidRDefault="004D78DE">
            <w:pPr>
              <w:pStyle w:val="Compact"/>
            </w:pPr>
            <w:r>
              <w:t>Smart contract mint call</w:t>
            </w:r>
          </w:p>
        </w:tc>
      </w:tr>
      <w:tr w:rsidR="003D60AD" w14:paraId="5F1C2D49" w14:textId="77777777">
        <w:tc>
          <w:tcPr>
            <w:tcW w:w="0" w:type="auto"/>
          </w:tcPr>
          <w:p w14:paraId="5F1C2D45" w14:textId="77777777" w:rsidR="003D60AD" w:rsidRDefault="004D78DE">
            <w:pPr>
              <w:pStyle w:val="Compact"/>
            </w:pPr>
            <w:r>
              <w:t>5</w:t>
            </w:r>
          </w:p>
        </w:tc>
        <w:tc>
          <w:tcPr>
            <w:tcW w:w="0" w:type="auto"/>
          </w:tcPr>
          <w:p w14:paraId="5F1C2D46" w14:textId="77777777" w:rsidR="003D60AD" w:rsidRDefault="004D78DE">
            <w:pPr>
              <w:pStyle w:val="Compact"/>
            </w:pPr>
            <w:r>
              <w:t>Deliver ESP tokens to counterparty wallet</w:t>
            </w:r>
          </w:p>
        </w:tc>
        <w:tc>
          <w:tcPr>
            <w:tcW w:w="0" w:type="auto"/>
          </w:tcPr>
          <w:p w14:paraId="5F1C2D47" w14:textId="77777777" w:rsidR="003D60AD" w:rsidRDefault="004D78DE">
            <w:pPr>
              <w:pStyle w:val="Compact"/>
            </w:pPr>
            <w:r>
              <w:t>T+1</w:t>
            </w:r>
          </w:p>
        </w:tc>
        <w:tc>
          <w:tcPr>
            <w:tcW w:w="0" w:type="auto"/>
          </w:tcPr>
          <w:p w14:paraId="5F1C2D48" w14:textId="77777777" w:rsidR="003D60AD" w:rsidRDefault="004D78DE">
            <w:pPr>
              <w:pStyle w:val="Compact"/>
            </w:pPr>
            <w:r>
              <w:t>Ethereum or specified chain</w:t>
            </w:r>
          </w:p>
        </w:tc>
      </w:tr>
    </w:tbl>
    <w:p w14:paraId="5F1C2D4A" w14:textId="77777777" w:rsidR="003D60AD" w:rsidRDefault="004D78DE">
      <w:pPr>
        <w:pStyle w:val="Textkrper"/>
      </w:pPr>
      <w:r>
        <w:rPr>
          <w:b/>
        </w:rPr>
        <w:t>Pricing (NAV ± 10 bps):</w:t>
      </w:r>
    </w:p>
    <w:p w14:paraId="5F1C2D4B" w14:textId="77777777" w:rsidR="003D60AD" w:rsidRDefault="004D78DE">
      <w:pPr>
        <w:pStyle w:val="SourceCode"/>
      </w:pPr>
      <w:r>
        <w:rPr>
          <w:rStyle w:val="VerbatimChar"/>
        </w:rPr>
        <w:t>Mint Price = (INDEX_t × 0.9990) to (INDEX_t × 1.0010)</w:t>
      </w:r>
      <w:r>
        <w:br/>
      </w:r>
      <w:r>
        <w:rPr>
          <w:rStyle w:val="VerbatimChar"/>
        </w:rPr>
        <w:t>Burn Price = (INDEX_t × 0.9990) to (INDEX_t × 1.0010)</w:t>
      </w:r>
      <w:r>
        <w:br/>
      </w:r>
      <w:r>
        <w:rPr>
          <w:rStyle w:val="VerbatimChar"/>
        </w:rPr>
        <w:t>Fee: 5 bps (0.05%) split: 2 bps to reserve, 3 bps to protocol</w:t>
      </w:r>
    </w:p>
    <w:p w14:paraId="5F1C2D4C" w14:textId="77777777" w:rsidR="003D60AD" w:rsidRDefault="004D78DE">
      <w:pPr>
        <w:pStyle w:val="FirstParagraph"/>
      </w:pPr>
      <w:r>
        <w:rPr>
          <w:b/>
        </w:rPr>
        <w:t>Minimum Mint/Burn:</w:t>
      </w:r>
      <w:r>
        <w:t xml:space="preserve"> €10,000 per transaction (≈10,000 ESP at parity)</w:t>
      </w:r>
    </w:p>
    <w:p w14:paraId="5F1C2D4D" w14:textId="77777777" w:rsidR="003D60AD" w:rsidRDefault="004D78DE">
      <w:pPr>
        <w:pStyle w:val="Textkrper"/>
      </w:pPr>
      <w:r>
        <w:rPr>
          <w:b/>
        </w:rPr>
        <w:t>Maximum Daily Mint Cap (guarded launch):</w:t>
      </w:r>
    </w:p>
    <w:p w14:paraId="5F1C2D4E" w14:textId="77777777" w:rsidR="003D60AD" w:rsidRDefault="004D78DE">
      <w:pPr>
        <w:pStyle w:val="Compact"/>
        <w:numPr>
          <w:ilvl w:val="0"/>
          <w:numId w:val="5"/>
        </w:numPr>
      </w:pPr>
      <w:r>
        <w:t>Phase 1 (€5M cap): €500K per day (0.1% of total supply)</w:t>
      </w:r>
    </w:p>
    <w:p w14:paraId="5F1C2D4F" w14:textId="77777777" w:rsidR="003D60AD" w:rsidRDefault="004D78DE">
      <w:pPr>
        <w:pStyle w:val="Compact"/>
        <w:numPr>
          <w:ilvl w:val="0"/>
          <w:numId w:val="5"/>
        </w:numPr>
      </w:pPr>
      <w:r>
        <w:t>Phase 2 (€50M cap): €2M per day</w:t>
      </w:r>
    </w:p>
    <w:p w14:paraId="5F1C2D50" w14:textId="77777777" w:rsidR="003D60AD" w:rsidRDefault="004D78DE">
      <w:pPr>
        <w:pStyle w:val="Compact"/>
        <w:numPr>
          <w:ilvl w:val="0"/>
          <w:numId w:val="5"/>
        </w:numPr>
      </w:pPr>
      <w:r>
        <w:t>Phase 3 (uncapped): 2% of daily trading volume on primary exchange</w:t>
      </w:r>
    </w:p>
    <w:p w14:paraId="5F1C2D51" w14:textId="77777777" w:rsidR="003D60AD" w:rsidRDefault="004D78DE">
      <w:pPr>
        <w:pStyle w:val="berschrift4"/>
      </w:pPr>
      <w:bookmarkStart w:id="44" w:name="secondary-market-open-trading"/>
      <w:r>
        <w:t>Secondary Market (Open Trading)</w:t>
      </w:r>
      <w:bookmarkEnd w:id="44"/>
    </w:p>
    <w:p w14:paraId="5F1C2D52" w14:textId="77777777" w:rsidR="003D60AD" w:rsidRDefault="004D78DE">
      <w:pPr>
        <w:pStyle w:val="Compact"/>
        <w:numPr>
          <w:ilvl w:val="0"/>
          <w:numId w:val="6"/>
        </w:numPr>
      </w:pPr>
      <w:r>
        <w:t>CEX pairs: ESP/EUR, ESP/USD, ESP/ETH</w:t>
      </w:r>
    </w:p>
    <w:p w14:paraId="5F1C2D53" w14:textId="77777777" w:rsidR="003D60AD" w:rsidRDefault="004D78DE">
      <w:pPr>
        <w:pStyle w:val="Compact"/>
        <w:numPr>
          <w:ilvl w:val="0"/>
          <w:numId w:val="6"/>
        </w:numPr>
      </w:pPr>
      <w:r>
        <w:t>DEX pools: Uniswap v3 (0.01% fee tier, tight range)</w:t>
      </w:r>
    </w:p>
    <w:p w14:paraId="5F1C2D54" w14:textId="77777777" w:rsidR="003D60AD" w:rsidRDefault="004D78DE">
      <w:pPr>
        <w:pStyle w:val="Compact"/>
        <w:numPr>
          <w:ilvl w:val="0"/>
          <w:numId w:val="6"/>
        </w:numPr>
      </w:pPr>
      <w:r>
        <w:t>Spreads driven by arbitrage; no protocol fee on secondary trades</w:t>
      </w:r>
    </w:p>
    <w:p w14:paraId="5F1C2D55" w14:textId="77777777" w:rsidR="003D60AD" w:rsidRDefault="004D78DE">
      <w:pPr>
        <w:pStyle w:val="berschrift3"/>
      </w:pPr>
      <w:bookmarkStart w:id="45" w:name="reserve-structure"/>
      <w:bookmarkStart w:id="46" w:name="_Toc225801152"/>
      <w:r>
        <w:t>3.3 Reserve Structure</w:t>
      </w:r>
      <w:bookmarkEnd w:id="45"/>
      <w:bookmarkEnd w:id="46"/>
    </w:p>
    <w:p w14:paraId="5F1C2D56" w14:textId="77777777" w:rsidR="003D60AD" w:rsidRDefault="004D78DE">
      <w:pPr>
        <w:pStyle w:val="berschrift4"/>
      </w:pPr>
      <w:bookmarkStart w:id="47" w:name="X953ed349573f7e6f485e1afa789a6d4af480bc5"/>
      <w:r>
        <w:t>Reserve Composition (Backing €50M Circulating Supply)</w:t>
      </w:r>
      <w:bookmarkEnd w:id="47"/>
    </w:p>
    <w:tbl>
      <w:tblPr>
        <w:tblStyle w:val="Table"/>
        <w:tblW w:w="0" w:type="pct"/>
        <w:tblLook w:val="07E0" w:firstRow="1" w:lastRow="1" w:firstColumn="1" w:lastColumn="1" w:noHBand="1" w:noVBand="1"/>
      </w:tblPr>
      <w:tblGrid>
        <w:gridCol w:w="2605"/>
        <w:gridCol w:w="1294"/>
        <w:gridCol w:w="877"/>
        <w:gridCol w:w="1083"/>
        <w:gridCol w:w="1378"/>
        <w:gridCol w:w="2385"/>
      </w:tblGrid>
      <w:tr w:rsidR="003D60AD" w14:paraId="5F1C2D5D" w14:textId="77777777">
        <w:tc>
          <w:tcPr>
            <w:tcW w:w="0" w:type="auto"/>
            <w:tcBorders>
              <w:bottom w:val="single" w:sz="0" w:space="0" w:color="auto"/>
            </w:tcBorders>
            <w:vAlign w:val="bottom"/>
          </w:tcPr>
          <w:p w14:paraId="5F1C2D57" w14:textId="77777777" w:rsidR="003D60AD" w:rsidRDefault="004D78DE">
            <w:pPr>
              <w:pStyle w:val="Compact"/>
            </w:pPr>
            <w:r>
              <w:t>Asset Class</w:t>
            </w:r>
          </w:p>
        </w:tc>
        <w:tc>
          <w:tcPr>
            <w:tcW w:w="0" w:type="auto"/>
            <w:tcBorders>
              <w:bottom w:val="single" w:sz="0" w:space="0" w:color="auto"/>
            </w:tcBorders>
            <w:vAlign w:val="bottom"/>
          </w:tcPr>
          <w:p w14:paraId="5F1C2D58" w14:textId="77777777" w:rsidR="003D60AD" w:rsidRDefault="004D78DE">
            <w:pPr>
              <w:pStyle w:val="Compact"/>
            </w:pPr>
            <w:r>
              <w:t>Amount</w:t>
            </w:r>
          </w:p>
        </w:tc>
        <w:tc>
          <w:tcPr>
            <w:tcW w:w="0" w:type="auto"/>
            <w:tcBorders>
              <w:bottom w:val="single" w:sz="0" w:space="0" w:color="auto"/>
            </w:tcBorders>
            <w:vAlign w:val="bottom"/>
          </w:tcPr>
          <w:p w14:paraId="5F1C2D59" w14:textId="77777777" w:rsidR="003D60AD" w:rsidRDefault="004D78DE">
            <w:pPr>
              <w:pStyle w:val="Compact"/>
            </w:pPr>
            <w:r>
              <w:t>%</w:t>
            </w:r>
          </w:p>
        </w:tc>
        <w:tc>
          <w:tcPr>
            <w:tcW w:w="0" w:type="auto"/>
            <w:tcBorders>
              <w:bottom w:val="single" w:sz="0" w:space="0" w:color="auto"/>
            </w:tcBorders>
            <w:vAlign w:val="bottom"/>
          </w:tcPr>
          <w:p w14:paraId="5F1C2D5A" w14:textId="77777777" w:rsidR="003D60AD" w:rsidRDefault="004D78DE">
            <w:pPr>
              <w:pStyle w:val="Compact"/>
            </w:pPr>
            <w:r>
              <w:t>WAM (days)</w:t>
            </w:r>
          </w:p>
        </w:tc>
        <w:tc>
          <w:tcPr>
            <w:tcW w:w="0" w:type="auto"/>
            <w:tcBorders>
              <w:bottom w:val="single" w:sz="0" w:space="0" w:color="auto"/>
            </w:tcBorders>
            <w:vAlign w:val="bottom"/>
          </w:tcPr>
          <w:p w14:paraId="5F1C2D5B" w14:textId="77777777" w:rsidR="003D60AD" w:rsidRDefault="004D78DE">
            <w:pPr>
              <w:pStyle w:val="Compact"/>
            </w:pPr>
            <w:r>
              <w:t>Yield Target</w:t>
            </w:r>
          </w:p>
        </w:tc>
        <w:tc>
          <w:tcPr>
            <w:tcW w:w="0" w:type="auto"/>
            <w:tcBorders>
              <w:bottom w:val="single" w:sz="0" w:space="0" w:color="auto"/>
            </w:tcBorders>
            <w:vAlign w:val="bottom"/>
          </w:tcPr>
          <w:p w14:paraId="5F1C2D5C" w14:textId="77777777" w:rsidR="003D60AD" w:rsidRDefault="004D78DE">
            <w:pPr>
              <w:pStyle w:val="Compact"/>
            </w:pPr>
            <w:r>
              <w:t>Custodian</w:t>
            </w:r>
          </w:p>
        </w:tc>
      </w:tr>
      <w:tr w:rsidR="003D60AD" w14:paraId="5F1C2D64" w14:textId="77777777">
        <w:tc>
          <w:tcPr>
            <w:tcW w:w="0" w:type="auto"/>
          </w:tcPr>
          <w:p w14:paraId="5F1C2D5E" w14:textId="77777777" w:rsidR="003D60AD" w:rsidRDefault="004D78DE">
            <w:pPr>
              <w:pStyle w:val="Compact"/>
            </w:pPr>
            <w:r>
              <w:rPr>
                <w:b/>
              </w:rPr>
              <w:t>EUR Short-Term Debt</w:t>
            </w:r>
          </w:p>
        </w:tc>
        <w:tc>
          <w:tcPr>
            <w:tcW w:w="0" w:type="auto"/>
          </w:tcPr>
          <w:p w14:paraId="5F1C2D5F" w14:textId="77777777" w:rsidR="003D60AD" w:rsidRDefault="003D60AD"/>
        </w:tc>
        <w:tc>
          <w:tcPr>
            <w:tcW w:w="0" w:type="auto"/>
          </w:tcPr>
          <w:p w14:paraId="5F1C2D60" w14:textId="77777777" w:rsidR="003D60AD" w:rsidRDefault="003D60AD"/>
        </w:tc>
        <w:tc>
          <w:tcPr>
            <w:tcW w:w="0" w:type="auto"/>
          </w:tcPr>
          <w:p w14:paraId="5F1C2D61" w14:textId="77777777" w:rsidR="003D60AD" w:rsidRDefault="003D60AD"/>
        </w:tc>
        <w:tc>
          <w:tcPr>
            <w:tcW w:w="0" w:type="auto"/>
          </w:tcPr>
          <w:p w14:paraId="5F1C2D62" w14:textId="77777777" w:rsidR="003D60AD" w:rsidRDefault="003D60AD"/>
        </w:tc>
        <w:tc>
          <w:tcPr>
            <w:tcW w:w="0" w:type="auto"/>
          </w:tcPr>
          <w:p w14:paraId="5F1C2D63" w14:textId="77777777" w:rsidR="003D60AD" w:rsidRDefault="003D60AD"/>
        </w:tc>
      </w:tr>
      <w:tr w:rsidR="003D60AD" w14:paraId="5F1C2D6B" w14:textId="77777777">
        <w:tc>
          <w:tcPr>
            <w:tcW w:w="0" w:type="auto"/>
          </w:tcPr>
          <w:p w14:paraId="5F1C2D65" w14:textId="77777777" w:rsidR="003D60AD" w:rsidRDefault="004D78DE">
            <w:pPr>
              <w:pStyle w:val="Compact"/>
            </w:pPr>
            <w:r>
              <w:t>Austria OeBs (0.5–1y)</w:t>
            </w:r>
          </w:p>
        </w:tc>
        <w:tc>
          <w:tcPr>
            <w:tcW w:w="0" w:type="auto"/>
          </w:tcPr>
          <w:p w14:paraId="5F1C2D66" w14:textId="77777777" w:rsidR="003D60AD" w:rsidRDefault="004D78DE">
            <w:pPr>
              <w:pStyle w:val="Compact"/>
            </w:pPr>
            <w:r>
              <w:t>€12.5M</w:t>
            </w:r>
          </w:p>
        </w:tc>
        <w:tc>
          <w:tcPr>
            <w:tcW w:w="0" w:type="auto"/>
          </w:tcPr>
          <w:p w14:paraId="5F1C2D67" w14:textId="77777777" w:rsidR="003D60AD" w:rsidRDefault="004D78DE">
            <w:pPr>
              <w:pStyle w:val="Compact"/>
            </w:pPr>
            <w:r>
              <w:t>25%</w:t>
            </w:r>
          </w:p>
        </w:tc>
        <w:tc>
          <w:tcPr>
            <w:tcW w:w="0" w:type="auto"/>
          </w:tcPr>
          <w:p w14:paraId="5F1C2D68" w14:textId="77777777" w:rsidR="003D60AD" w:rsidRDefault="004D78DE">
            <w:pPr>
              <w:pStyle w:val="Compact"/>
            </w:pPr>
            <w:r>
              <w:t>180</w:t>
            </w:r>
          </w:p>
        </w:tc>
        <w:tc>
          <w:tcPr>
            <w:tcW w:w="0" w:type="auto"/>
          </w:tcPr>
          <w:p w14:paraId="5F1C2D69" w14:textId="77777777" w:rsidR="003D60AD" w:rsidRDefault="004D78DE">
            <w:pPr>
              <w:pStyle w:val="Compact"/>
            </w:pPr>
            <w:r>
              <w:t>3.0–3.5%</w:t>
            </w:r>
          </w:p>
        </w:tc>
        <w:tc>
          <w:tcPr>
            <w:tcW w:w="0" w:type="auto"/>
          </w:tcPr>
          <w:p w14:paraId="5F1C2D6A" w14:textId="77777777" w:rsidR="003D60AD" w:rsidRDefault="004D78DE">
            <w:pPr>
              <w:pStyle w:val="Compact"/>
            </w:pPr>
            <w:r>
              <w:t>Euroclear</w:t>
            </w:r>
          </w:p>
        </w:tc>
      </w:tr>
      <w:tr w:rsidR="003D60AD" w14:paraId="5F1C2D72" w14:textId="77777777">
        <w:tc>
          <w:tcPr>
            <w:tcW w:w="0" w:type="auto"/>
          </w:tcPr>
          <w:p w14:paraId="5F1C2D6C" w14:textId="77777777" w:rsidR="003D60AD" w:rsidRDefault="004D78DE">
            <w:pPr>
              <w:pStyle w:val="Compact"/>
            </w:pPr>
            <w:r>
              <w:lastRenderedPageBreak/>
              <w:t>German Bunds (0.5–1y)</w:t>
            </w:r>
          </w:p>
        </w:tc>
        <w:tc>
          <w:tcPr>
            <w:tcW w:w="0" w:type="auto"/>
          </w:tcPr>
          <w:p w14:paraId="5F1C2D6D" w14:textId="77777777" w:rsidR="003D60AD" w:rsidRDefault="004D78DE">
            <w:pPr>
              <w:pStyle w:val="Compact"/>
            </w:pPr>
            <w:r>
              <w:t>€8M</w:t>
            </w:r>
          </w:p>
        </w:tc>
        <w:tc>
          <w:tcPr>
            <w:tcW w:w="0" w:type="auto"/>
          </w:tcPr>
          <w:p w14:paraId="5F1C2D6E" w14:textId="77777777" w:rsidR="003D60AD" w:rsidRDefault="004D78DE">
            <w:pPr>
              <w:pStyle w:val="Compact"/>
            </w:pPr>
            <w:r>
              <w:t>16%</w:t>
            </w:r>
          </w:p>
        </w:tc>
        <w:tc>
          <w:tcPr>
            <w:tcW w:w="0" w:type="auto"/>
          </w:tcPr>
          <w:p w14:paraId="5F1C2D6F" w14:textId="77777777" w:rsidR="003D60AD" w:rsidRDefault="004D78DE">
            <w:pPr>
              <w:pStyle w:val="Compact"/>
            </w:pPr>
            <w:r>
              <w:t>150</w:t>
            </w:r>
          </w:p>
        </w:tc>
        <w:tc>
          <w:tcPr>
            <w:tcW w:w="0" w:type="auto"/>
          </w:tcPr>
          <w:p w14:paraId="5F1C2D70" w14:textId="77777777" w:rsidR="003D60AD" w:rsidRDefault="004D78DE">
            <w:pPr>
              <w:pStyle w:val="Compact"/>
            </w:pPr>
            <w:r>
              <w:t>2.8–3.2%</w:t>
            </w:r>
          </w:p>
        </w:tc>
        <w:tc>
          <w:tcPr>
            <w:tcW w:w="0" w:type="auto"/>
          </w:tcPr>
          <w:p w14:paraId="5F1C2D71" w14:textId="77777777" w:rsidR="003D60AD" w:rsidRDefault="004D78DE">
            <w:pPr>
              <w:pStyle w:val="Compact"/>
            </w:pPr>
            <w:r>
              <w:t>Euroclear</w:t>
            </w:r>
          </w:p>
        </w:tc>
      </w:tr>
      <w:tr w:rsidR="003D60AD" w14:paraId="5F1C2D79" w14:textId="77777777">
        <w:tc>
          <w:tcPr>
            <w:tcW w:w="0" w:type="auto"/>
          </w:tcPr>
          <w:p w14:paraId="5F1C2D73" w14:textId="77777777" w:rsidR="003D60AD" w:rsidRDefault="004D78DE">
            <w:pPr>
              <w:pStyle w:val="Compact"/>
            </w:pPr>
            <w:r>
              <w:t>ECB Deposit Facility</w:t>
            </w:r>
          </w:p>
        </w:tc>
        <w:tc>
          <w:tcPr>
            <w:tcW w:w="0" w:type="auto"/>
          </w:tcPr>
          <w:p w14:paraId="5F1C2D74" w14:textId="77777777" w:rsidR="003D60AD" w:rsidRDefault="004D78DE">
            <w:pPr>
              <w:pStyle w:val="Compact"/>
            </w:pPr>
            <w:r>
              <w:t>€2.5M</w:t>
            </w:r>
          </w:p>
        </w:tc>
        <w:tc>
          <w:tcPr>
            <w:tcW w:w="0" w:type="auto"/>
          </w:tcPr>
          <w:p w14:paraId="5F1C2D75" w14:textId="77777777" w:rsidR="003D60AD" w:rsidRDefault="004D78DE">
            <w:pPr>
              <w:pStyle w:val="Compact"/>
            </w:pPr>
            <w:r>
              <w:t>5%</w:t>
            </w:r>
          </w:p>
        </w:tc>
        <w:tc>
          <w:tcPr>
            <w:tcW w:w="0" w:type="auto"/>
          </w:tcPr>
          <w:p w14:paraId="5F1C2D76" w14:textId="77777777" w:rsidR="003D60AD" w:rsidRDefault="004D78DE">
            <w:pPr>
              <w:pStyle w:val="Compact"/>
            </w:pPr>
            <w:r>
              <w:t>0</w:t>
            </w:r>
          </w:p>
        </w:tc>
        <w:tc>
          <w:tcPr>
            <w:tcW w:w="0" w:type="auto"/>
          </w:tcPr>
          <w:p w14:paraId="5F1C2D77" w14:textId="77777777" w:rsidR="003D60AD" w:rsidRDefault="004D78DE">
            <w:pPr>
              <w:pStyle w:val="Compact"/>
            </w:pPr>
            <w:r>
              <w:t>3.25%</w:t>
            </w:r>
          </w:p>
        </w:tc>
        <w:tc>
          <w:tcPr>
            <w:tcW w:w="0" w:type="auto"/>
          </w:tcPr>
          <w:p w14:paraId="5F1C2D78" w14:textId="77777777" w:rsidR="003D60AD" w:rsidRDefault="004D78DE">
            <w:pPr>
              <w:pStyle w:val="Compact"/>
            </w:pPr>
            <w:r>
              <w:t>ECB direct</w:t>
            </w:r>
          </w:p>
        </w:tc>
      </w:tr>
      <w:tr w:rsidR="003D60AD" w14:paraId="5F1C2D80" w14:textId="77777777">
        <w:tc>
          <w:tcPr>
            <w:tcW w:w="0" w:type="auto"/>
          </w:tcPr>
          <w:p w14:paraId="5F1C2D7A" w14:textId="77777777" w:rsidR="003D60AD" w:rsidRDefault="004D78DE">
            <w:pPr>
              <w:pStyle w:val="Compact"/>
            </w:pPr>
            <w:r>
              <w:rPr>
                <w:b/>
              </w:rPr>
              <w:t>USD Short-Term Debt</w:t>
            </w:r>
          </w:p>
        </w:tc>
        <w:tc>
          <w:tcPr>
            <w:tcW w:w="0" w:type="auto"/>
          </w:tcPr>
          <w:p w14:paraId="5F1C2D7B" w14:textId="77777777" w:rsidR="003D60AD" w:rsidRDefault="003D60AD"/>
        </w:tc>
        <w:tc>
          <w:tcPr>
            <w:tcW w:w="0" w:type="auto"/>
          </w:tcPr>
          <w:p w14:paraId="5F1C2D7C" w14:textId="77777777" w:rsidR="003D60AD" w:rsidRDefault="003D60AD"/>
        </w:tc>
        <w:tc>
          <w:tcPr>
            <w:tcW w:w="0" w:type="auto"/>
          </w:tcPr>
          <w:p w14:paraId="5F1C2D7D" w14:textId="77777777" w:rsidR="003D60AD" w:rsidRDefault="003D60AD"/>
        </w:tc>
        <w:tc>
          <w:tcPr>
            <w:tcW w:w="0" w:type="auto"/>
          </w:tcPr>
          <w:p w14:paraId="5F1C2D7E" w14:textId="77777777" w:rsidR="003D60AD" w:rsidRDefault="003D60AD"/>
        </w:tc>
        <w:tc>
          <w:tcPr>
            <w:tcW w:w="0" w:type="auto"/>
          </w:tcPr>
          <w:p w14:paraId="5F1C2D7F" w14:textId="77777777" w:rsidR="003D60AD" w:rsidRDefault="003D60AD"/>
        </w:tc>
      </w:tr>
      <w:tr w:rsidR="003D60AD" w14:paraId="5F1C2D87" w14:textId="77777777">
        <w:tc>
          <w:tcPr>
            <w:tcW w:w="0" w:type="auto"/>
          </w:tcPr>
          <w:p w14:paraId="5F1C2D81" w14:textId="77777777" w:rsidR="003D60AD" w:rsidRDefault="004D78DE">
            <w:pPr>
              <w:pStyle w:val="Compact"/>
            </w:pPr>
            <w:r>
              <w:t>US T-Bills (3–6m)</w:t>
            </w:r>
          </w:p>
        </w:tc>
        <w:tc>
          <w:tcPr>
            <w:tcW w:w="0" w:type="auto"/>
          </w:tcPr>
          <w:p w14:paraId="5F1C2D82" w14:textId="77777777" w:rsidR="003D60AD" w:rsidRDefault="004D78DE">
            <w:pPr>
              <w:pStyle w:val="Compact"/>
            </w:pPr>
            <w:r>
              <w:t>€10M</w:t>
            </w:r>
          </w:p>
        </w:tc>
        <w:tc>
          <w:tcPr>
            <w:tcW w:w="0" w:type="auto"/>
          </w:tcPr>
          <w:p w14:paraId="5F1C2D83" w14:textId="77777777" w:rsidR="003D60AD" w:rsidRDefault="004D78DE">
            <w:pPr>
              <w:pStyle w:val="Compact"/>
            </w:pPr>
            <w:r>
              <w:t>20%</w:t>
            </w:r>
          </w:p>
        </w:tc>
        <w:tc>
          <w:tcPr>
            <w:tcW w:w="0" w:type="auto"/>
          </w:tcPr>
          <w:p w14:paraId="5F1C2D84" w14:textId="77777777" w:rsidR="003D60AD" w:rsidRDefault="004D78DE">
            <w:pPr>
              <w:pStyle w:val="Compact"/>
            </w:pPr>
            <w:r>
              <w:t>90</w:t>
            </w:r>
          </w:p>
        </w:tc>
        <w:tc>
          <w:tcPr>
            <w:tcW w:w="0" w:type="auto"/>
          </w:tcPr>
          <w:p w14:paraId="5F1C2D85" w14:textId="77777777" w:rsidR="003D60AD" w:rsidRDefault="004D78DE">
            <w:pPr>
              <w:pStyle w:val="Compact"/>
            </w:pPr>
            <w:r>
              <w:t>4.8–5.2%</w:t>
            </w:r>
          </w:p>
        </w:tc>
        <w:tc>
          <w:tcPr>
            <w:tcW w:w="0" w:type="auto"/>
          </w:tcPr>
          <w:p w14:paraId="5F1C2D86" w14:textId="77777777" w:rsidR="003D60AD" w:rsidRDefault="004D78DE">
            <w:pPr>
              <w:pStyle w:val="Compact"/>
            </w:pPr>
            <w:r>
              <w:t>Federal Reserve</w:t>
            </w:r>
          </w:p>
        </w:tc>
      </w:tr>
      <w:tr w:rsidR="003D60AD" w14:paraId="5F1C2D8E" w14:textId="77777777">
        <w:tc>
          <w:tcPr>
            <w:tcW w:w="0" w:type="auto"/>
          </w:tcPr>
          <w:p w14:paraId="5F1C2D88" w14:textId="77777777" w:rsidR="003D60AD" w:rsidRDefault="004D78DE">
            <w:pPr>
              <w:pStyle w:val="Compact"/>
            </w:pPr>
            <w:r>
              <w:rPr>
                <w:b/>
              </w:rPr>
              <w:t>GBP Short-Term Debt</w:t>
            </w:r>
          </w:p>
        </w:tc>
        <w:tc>
          <w:tcPr>
            <w:tcW w:w="0" w:type="auto"/>
          </w:tcPr>
          <w:p w14:paraId="5F1C2D89" w14:textId="77777777" w:rsidR="003D60AD" w:rsidRDefault="003D60AD"/>
        </w:tc>
        <w:tc>
          <w:tcPr>
            <w:tcW w:w="0" w:type="auto"/>
          </w:tcPr>
          <w:p w14:paraId="5F1C2D8A" w14:textId="77777777" w:rsidR="003D60AD" w:rsidRDefault="003D60AD"/>
        </w:tc>
        <w:tc>
          <w:tcPr>
            <w:tcW w:w="0" w:type="auto"/>
          </w:tcPr>
          <w:p w14:paraId="5F1C2D8B" w14:textId="77777777" w:rsidR="003D60AD" w:rsidRDefault="003D60AD"/>
        </w:tc>
        <w:tc>
          <w:tcPr>
            <w:tcW w:w="0" w:type="auto"/>
          </w:tcPr>
          <w:p w14:paraId="5F1C2D8C" w14:textId="77777777" w:rsidR="003D60AD" w:rsidRDefault="003D60AD"/>
        </w:tc>
        <w:tc>
          <w:tcPr>
            <w:tcW w:w="0" w:type="auto"/>
          </w:tcPr>
          <w:p w14:paraId="5F1C2D8D" w14:textId="77777777" w:rsidR="003D60AD" w:rsidRDefault="003D60AD"/>
        </w:tc>
      </w:tr>
      <w:tr w:rsidR="003D60AD" w14:paraId="5F1C2D95" w14:textId="77777777">
        <w:tc>
          <w:tcPr>
            <w:tcW w:w="0" w:type="auto"/>
          </w:tcPr>
          <w:p w14:paraId="5F1C2D8F" w14:textId="77777777" w:rsidR="003D60AD" w:rsidRDefault="004D78DE">
            <w:pPr>
              <w:pStyle w:val="Compact"/>
            </w:pPr>
            <w:r>
              <w:t>UK Gilts (6–12m)</w:t>
            </w:r>
          </w:p>
        </w:tc>
        <w:tc>
          <w:tcPr>
            <w:tcW w:w="0" w:type="auto"/>
          </w:tcPr>
          <w:p w14:paraId="5F1C2D90" w14:textId="77777777" w:rsidR="003D60AD" w:rsidRDefault="004D78DE">
            <w:pPr>
              <w:pStyle w:val="Compact"/>
            </w:pPr>
            <w:r>
              <w:t>€4M</w:t>
            </w:r>
          </w:p>
        </w:tc>
        <w:tc>
          <w:tcPr>
            <w:tcW w:w="0" w:type="auto"/>
          </w:tcPr>
          <w:p w14:paraId="5F1C2D91" w14:textId="77777777" w:rsidR="003D60AD" w:rsidRDefault="004D78DE">
            <w:pPr>
              <w:pStyle w:val="Compact"/>
            </w:pPr>
            <w:r>
              <w:t>8%</w:t>
            </w:r>
          </w:p>
        </w:tc>
        <w:tc>
          <w:tcPr>
            <w:tcW w:w="0" w:type="auto"/>
          </w:tcPr>
          <w:p w14:paraId="5F1C2D92" w14:textId="77777777" w:rsidR="003D60AD" w:rsidRDefault="004D78DE">
            <w:pPr>
              <w:pStyle w:val="Compact"/>
            </w:pPr>
            <w:r>
              <w:t>240</w:t>
            </w:r>
          </w:p>
        </w:tc>
        <w:tc>
          <w:tcPr>
            <w:tcW w:w="0" w:type="auto"/>
          </w:tcPr>
          <w:p w14:paraId="5F1C2D93" w14:textId="77777777" w:rsidR="003D60AD" w:rsidRDefault="004D78DE">
            <w:pPr>
              <w:pStyle w:val="Compact"/>
            </w:pPr>
            <w:r>
              <w:t>3.5–4.0%</w:t>
            </w:r>
          </w:p>
        </w:tc>
        <w:tc>
          <w:tcPr>
            <w:tcW w:w="0" w:type="auto"/>
          </w:tcPr>
          <w:p w14:paraId="5F1C2D94" w14:textId="77777777" w:rsidR="003D60AD" w:rsidRDefault="004D78DE">
            <w:pPr>
              <w:pStyle w:val="Compact"/>
            </w:pPr>
            <w:r>
              <w:t>Euroclear</w:t>
            </w:r>
          </w:p>
        </w:tc>
      </w:tr>
      <w:tr w:rsidR="003D60AD" w14:paraId="5F1C2D9C" w14:textId="77777777">
        <w:tc>
          <w:tcPr>
            <w:tcW w:w="0" w:type="auto"/>
          </w:tcPr>
          <w:p w14:paraId="5F1C2D96" w14:textId="77777777" w:rsidR="003D60AD" w:rsidRDefault="004D78DE">
            <w:pPr>
              <w:pStyle w:val="Compact"/>
            </w:pPr>
            <w:r>
              <w:rPr>
                <w:b/>
              </w:rPr>
              <w:t>JPY Short-Term Debt</w:t>
            </w:r>
          </w:p>
        </w:tc>
        <w:tc>
          <w:tcPr>
            <w:tcW w:w="0" w:type="auto"/>
          </w:tcPr>
          <w:p w14:paraId="5F1C2D97" w14:textId="77777777" w:rsidR="003D60AD" w:rsidRDefault="003D60AD"/>
        </w:tc>
        <w:tc>
          <w:tcPr>
            <w:tcW w:w="0" w:type="auto"/>
          </w:tcPr>
          <w:p w14:paraId="5F1C2D98" w14:textId="77777777" w:rsidR="003D60AD" w:rsidRDefault="003D60AD"/>
        </w:tc>
        <w:tc>
          <w:tcPr>
            <w:tcW w:w="0" w:type="auto"/>
          </w:tcPr>
          <w:p w14:paraId="5F1C2D99" w14:textId="77777777" w:rsidR="003D60AD" w:rsidRDefault="003D60AD"/>
        </w:tc>
        <w:tc>
          <w:tcPr>
            <w:tcW w:w="0" w:type="auto"/>
          </w:tcPr>
          <w:p w14:paraId="5F1C2D9A" w14:textId="77777777" w:rsidR="003D60AD" w:rsidRDefault="003D60AD"/>
        </w:tc>
        <w:tc>
          <w:tcPr>
            <w:tcW w:w="0" w:type="auto"/>
          </w:tcPr>
          <w:p w14:paraId="5F1C2D9B" w14:textId="77777777" w:rsidR="003D60AD" w:rsidRDefault="003D60AD"/>
        </w:tc>
      </w:tr>
      <w:tr w:rsidR="003D60AD" w14:paraId="5F1C2DA3" w14:textId="77777777">
        <w:tc>
          <w:tcPr>
            <w:tcW w:w="0" w:type="auto"/>
          </w:tcPr>
          <w:p w14:paraId="5F1C2D9D" w14:textId="77777777" w:rsidR="003D60AD" w:rsidRDefault="004D78DE">
            <w:pPr>
              <w:pStyle w:val="Compact"/>
            </w:pPr>
            <w:r>
              <w:t>JGB (1–2y)</w:t>
            </w:r>
          </w:p>
        </w:tc>
        <w:tc>
          <w:tcPr>
            <w:tcW w:w="0" w:type="auto"/>
          </w:tcPr>
          <w:p w14:paraId="5F1C2D9E" w14:textId="77777777" w:rsidR="003D60AD" w:rsidRDefault="004D78DE">
            <w:pPr>
              <w:pStyle w:val="Compact"/>
            </w:pPr>
            <w:r>
              <w:t>€4M</w:t>
            </w:r>
          </w:p>
        </w:tc>
        <w:tc>
          <w:tcPr>
            <w:tcW w:w="0" w:type="auto"/>
          </w:tcPr>
          <w:p w14:paraId="5F1C2D9F" w14:textId="77777777" w:rsidR="003D60AD" w:rsidRDefault="004D78DE">
            <w:pPr>
              <w:pStyle w:val="Compact"/>
            </w:pPr>
            <w:r>
              <w:t>8%</w:t>
            </w:r>
          </w:p>
        </w:tc>
        <w:tc>
          <w:tcPr>
            <w:tcW w:w="0" w:type="auto"/>
          </w:tcPr>
          <w:p w14:paraId="5F1C2DA0" w14:textId="77777777" w:rsidR="003D60AD" w:rsidRDefault="004D78DE">
            <w:pPr>
              <w:pStyle w:val="Compact"/>
            </w:pPr>
            <w:r>
              <w:t>365</w:t>
            </w:r>
          </w:p>
        </w:tc>
        <w:tc>
          <w:tcPr>
            <w:tcW w:w="0" w:type="auto"/>
          </w:tcPr>
          <w:p w14:paraId="5F1C2DA1" w14:textId="77777777" w:rsidR="003D60AD" w:rsidRDefault="004D78DE">
            <w:pPr>
              <w:pStyle w:val="Compact"/>
            </w:pPr>
            <w:r>
              <w:t>0.5–1.0%</w:t>
            </w:r>
          </w:p>
        </w:tc>
        <w:tc>
          <w:tcPr>
            <w:tcW w:w="0" w:type="auto"/>
          </w:tcPr>
          <w:p w14:paraId="5F1C2DA2" w14:textId="77777777" w:rsidR="003D60AD" w:rsidRDefault="004D78DE">
            <w:pPr>
              <w:pStyle w:val="Compact"/>
            </w:pPr>
            <w:r>
              <w:t>Japan Bond Clearing</w:t>
            </w:r>
          </w:p>
        </w:tc>
      </w:tr>
      <w:tr w:rsidR="003D60AD" w14:paraId="5F1C2DAA" w14:textId="77777777">
        <w:tc>
          <w:tcPr>
            <w:tcW w:w="0" w:type="auto"/>
          </w:tcPr>
          <w:p w14:paraId="5F1C2DA4" w14:textId="77777777" w:rsidR="003D60AD" w:rsidRDefault="004D78DE">
            <w:pPr>
              <w:pStyle w:val="Compact"/>
            </w:pPr>
            <w:r>
              <w:rPr>
                <w:b/>
              </w:rPr>
              <w:t>CNY Short-Term Debt</w:t>
            </w:r>
          </w:p>
        </w:tc>
        <w:tc>
          <w:tcPr>
            <w:tcW w:w="0" w:type="auto"/>
          </w:tcPr>
          <w:p w14:paraId="5F1C2DA5" w14:textId="77777777" w:rsidR="003D60AD" w:rsidRDefault="003D60AD"/>
        </w:tc>
        <w:tc>
          <w:tcPr>
            <w:tcW w:w="0" w:type="auto"/>
          </w:tcPr>
          <w:p w14:paraId="5F1C2DA6" w14:textId="77777777" w:rsidR="003D60AD" w:rsidRDefault="003D60AD"/>
        </w:tc>
        <w:tc>
          <w:tcPr>
            <w:tcW w:w="0" w:type="auto"/>
          </w:tcPr>
          <w:p w14:paraId="5F1C2DA7" w14:textId="77777777" w:rsidR="003D60AD" w:rsidRDefault="003D60AD"/>
        </w:tc>
        <w:tc>
          <w:tcPr>
            <w:tcW w:w="0" w:type="auto"/>
          </w:tcPr>
          <w:p w14:paraId="5F1C2DA8" w14:textId="77777777" w:rsidR="003D60AD" w:rsidRDefault="003D60AD"/>
        </w:tc>
        <w:tc>
          <w:tcPr>
            <w:tcW w:w="0" w:type="auto"/>
          </w:tcPr>
          <w:p w14:paraId="5F1C2DA9" w14:textId="77777777" w:rsidR="003D60AD" w:rsidRDefault="003D60AD"/>
        </w:tc>
      </w:tr>
      <w:tr w:rsidR="003D60AD" w14:paraId="5F1C2DB1" w14:textId="77777777">
        <w:tc>
          <w:tcPr>
            <w:tcW w:w="0" w:type="auto"/>
          </w:tcPr>
          <w:p w14:paraId="5F1C2DAB" w14:textId="77777777" w:rsidR="003D60AD" w:rsidRDefault="004D78DE">
            <w:pPr>
              <w:pStyle w:val="Compact"/>
            </w:pPr>
            <w:r>
              <w:t>PBoC Bills (repurchase)</w:t>
            </w:r>
          </w:p>
        </w:tc>
        <w:tc>
          <w:tcPr>
            <w:tcW w:w="0" w:type="auto"/>
          </w:tcPr>
          <w:p w14:paraId="5F1C2DAC" w14:textId="77777777" w:rsidR="003D60AD" w:rsidRDefault="004D78DE">
            <w:pPr>
              <w:pStyle w:val="Compact"/>
            </w:pPr>
            <w:r>
              <w:t>€4M</w:t>
            </w:r>
          </w:p>
        </w:tc>
        <w:tc>
          <w:tcPr>
            <w:tcW w:w="0" w:type="auto"/>
          </w:tcPr>
          <w:p w14:paraId="5F1C2DAD" w14:textId="77777777" w:rsidR="003D60AD" w:rsidRDefault="004D78DE">
            <w:pPr>
              <w:pStyle w:val="Compact"/>
            </w:pPr>
            <w:r>
              <w:t>8%</w:t>
            </w:r>
          </w:p>
        </w:tc>
        <w:tc>
          <w:tcPr>
            <w:tcW w:w="0" w:type="auto"/>
          </w:tcPr>
          <w:p w14:paraId="5F1C2DAE" w14:textId="77777777" w:rsidR="003D60AD" w:rsidRDefault="004D78DE">
            <w:pPr>
              <w:pStyle w:val="Compact"/>
            </w:pPr>
            <w:r>
              <w:t>180</w:t>
            </w:r>
          </w:p>
        </w:tc>
        <w:tc>
          <w:tcPr>
            <w:tcW w:w="0" w:type="auto"/>
          </w:tcPr>
          <w:p w14:paraId="5F1C2DAF" w14:textId="77777777" w:rsidR="003D60AD" w:rsidRDefault="004D78DE">
            <w:pPr>
              <w:pStyle w:val="Compact"/>
            </w:pPr>
            <w:r>
              <w:t>2.0–2.5%</w:t>
            </w:r>
          </w:p>
        </w:tc>
        <w:tc>
          <w:tcPr>
            <w:tcW w:w="0" w:type="auto"/>
          </w:tcPr>
          <w:p w14:paraId="5F1C2DB0" w14:textId="77777777" w:rsidR="003D60AD" w:rsidRDefault="004D78DE">
            <w:pPr>
              <w:pStyle w:val="Compact"/>
            </w:pPr>
            <w:r>
              <w:t>CIBM Direct</w:t>
            </w:r>
          </w:p>
        </w:tc>
      </w:tr>
      <w:tr w:rsidR="003D60AD" w14:paraId="5F1C2DB8" w14:textId="77777777">
        <w:tc>
          <w:tcPr>
            <w:tcW w:w="0" w:type="auto"/>
          </w:tcPr>
          <w:p w14:paraId="5F1C2DB2" w14:textId="77777777" w:rsidR="003D60AD" w:rsidRDefault="004D78DE">
            <w:pPr>
              <w:pStyle w:val="Compact"/>
            </w:pPr>
            <w:r>
              <w:rPr>
                <w:b/>
              </w:rPr>
              <w:t>Cash Buffers</w:t>
            </w:r>
          </w:p>
        </w:tc>
        <w:tc>
          <w:tcPr>
            <w:tcW w:w="0" w:type="auto"/>
          </w:tcPr>
          <w:p w14:paraId="5F1C2DB3" w14:textId="77777777" w:rsidR="003D60AD" w:rsidRDefault="003D60AD"/>
        </w:tc>
        <w:tc>
          <w:tcPr>
            <w:tcW w:w="0" w:type="auto"/>
          </w:tcPr>
          <w:p w14:paraId="5F1C2DB4" w14:textId="77777777" w:rsidR="003D60AD" w:rsidRDefault="003D60AD"/>
        </w:tc>
        <w:tc>
          <w:tcPr>
            <w:tcW w:w="0" w:type="auto"/>
          </w:tcPr>
          <w:p w14:paraId="5F1C2DB5" w14:textId="77777777" w:rsidR="003D60AD" w:rsidRDefault="003D60AD"/>
        </w:tc>
        <w:tc>
          <w:tcPr>
            <w:tcW w:w="0" w:type="auto"/>
          </w:tcPr>
          <w:p w14:paraId="5F1C2DB6" w14:textId="77777777" w:rsidR="003D60AD" w:rsidRDefault="003D60AD"/>
        </w:tc>
        <w:tc>
          <w:tcPr>
            <w:tcW w:w="0" w:type="auto"/>
          </w:tcPr>
          <w:p w14:paraId="5F1C2DB7" w14:textId="77777777" w:rsidR="003D60AD" w:rsidRDefault="003D60AD"/>
        </w:tc>
      </w:tr>
      <w:tr w:rsidR="003D60AD" w14:paraId="5F1C2DBF" w14:textId="77777777">
        <w:tc>
          <w:tcPr>
            <w:tcW w:w="0" w:type="auto"/>
          </w:tcPr>
          <w:p w14:paraId="5F1C2DB9" w14:textId="77777777" w:rsidR="003D60AD" w:rsidRDefault="004D78DE">
            <w:pPr>
              <w:pStyle w:val="Compact"/>
            </w:pPr>
            <w:r>
              <w:t>EUR demand deposits (banks)</w:t>
            </w:r>
          </w:p>
        </w:tc>
        <w:tc>
          <w:tcPr>
            <w:tcW w:w="0" w:type="auto"/>
          </w:tcPr>
          <w:p w14:paraId="5F1C2DBA" w14:textId="77777777" w:rsidR="003D60AD" w:rsidRDefault="004D78DE">
            <w:pPr>
              <w:pStyle w:val="Compact"/>
            </w:pPr>
            <w:r>
              <w:t>€2.5M</w:t>
            </w:r>
          </w:p>
        </w:tc>
        <w:tc>
          <w:tcPr>
            <w:tcW w:w="0" w:type="auto"/>
          </w:tcPr>
          <w:p w14:paraId="5F1C2DBB" w14:textId="77777777" w:rsidR="003D60AD" w:rsidRDefault="004D78DE">
            <w:pPr>
              <w:pStyle w:val="Compact"/>
            </w:pPr>
            <w:r>
              <w:t>5%</w:t>
            </w:r>
          </w:p>
        </w:tc>
        <w:tc>
          <w:tcPr>
            <w:tcW w:w="0" w:type="auto"/>
          </w:tcPr>
          <w:p w14:paraId="5F1C2DBC" w14:textId="77777777" w:rsidR="003D60AD" w:rsidRDefault="004D78DE">
            <w:pPr>
              <w:pStyle w:val="Compact"/>
            </w:pPr>
            <w:r>
              <w:t>0</w:t>
            </w:r>
          </w:p>
        </w:tc>
        <w:tc>
          <w:tcPr>
            <w:tcW w:w="0" w:type="auto"/>
          </w:tcPr>
          <w:p w14:paraId="5F1C2DBD" w14:textId="77777777" w:rsidR="003D60AD" w:rsidRDefault="004D78DE">
            <w:pPr>
              <w:pStyle w:val="Compact"/>
            </w:pPr>
            <w:r>
              <w:t>0.5–1.0%</w:t>
            </w:r>
          </w:p>
        </w:tc>
        <w:tc>
          <w:tcPr>
            <w:tcW w:w="0" w:type="auto"/>
          </w:tcPr>
          <w:p w14:paraId="5F1C2DBE" w14:textId="77777777" w:rsidR="003D60AD" w:rsidRDefault="004D78DE">
            <w:pPr>
              <w:pStyle w:val="Compact"/>
            </w:pPr>
            <w:r>
              <w:t>Coinbase/BNY Mellon</w:t>
            </w:r>
          </w:p>
        </w:tc>
      </w:tr>
      <w:tr w:rsidR="003D60AD" w14:paraId="5F1C2DC6" w14:textId="77777777">
        <w:tc>
          <w:tcPr>
            <w:tcW w:w="0" w:type="auto"/>
          </w:tcPr>
          <w:p w14:paraId="5F1C2DC0" w14:textId="77777777" w:rsidR="003D60AD" w:rsidRDefault="004D78DE">
            <w:pPr>
              <w:pStyle w:val="Compact"/>
            </w:pPr>
            <w:r>
              <w:t>USD demand deposits</w:t>
            </w:r>
          </w:p>
        </w:tc>
        <w:tc>
          <w:tcPr>
            <w:tcW w:w="0" w:type="auto"/>
          </w:tcPr>
          <w:p w14:paraId="5F1C2DC1" w14:textId="77777777" w:rsidR="003D60AD" w:rsidRDefault="004D78DE">
            <w:pPr>
              <w:pStyle w:val="Compact"/>
            </w:pPr>
            <w:r>
              <w:t>€1.5M</w:t>
            </w:r>
          </w:p>
        </w:tc>
        <w:tc>
          <w:tcPr>
            <w:tcW w:w="0" w:type="auto"/>
          </w:tcPr>
          <w:p w14:paraId="5F1C2DC2" w14:textId="77777777" w:rsidR="003D60AD" w:rsidRDefault="004D78DE">
            <w:pPr>
              <w:pStyle w:val="Compact"/>
            </w:pPr>
            <w:r>
              <w:t>3%</w:t>
            </w:r>
          </w:p>
        </w:tc>
        <w:tc>
          <w:tcPr>
            <w:tcW w:w="0" w:type="auto"/>
          </w:tcPr>
          <w:p w14:paraId="5F1C2DC3" w14:textId="77777777" w:rsidR="003D60AD" w:rsidRDefault="004D78DE">
            <w:pPr>
              <w:pStyle w:val="Compact"/>
            </w:pPr>
            <w:r>
              <w:t>0</w:t>
            </w:r>
          </w:p>
        </w:tc>
        <w:tc>
          <w:tcPr>
            <w:tcW w:w="0" w:type="auto"/>
          </w:tcPr>
          <w:p w14:paraId="5F1C2DC4" w14:textId="77777777" w:rsidR="003D60AD" w:rsidRDefault="004D78DE">
            <w:pPr>
              <w:pStyle w:val="Compact"/>
            </w:pPr>
            <w:r>
              <w:t>4.5–5.0%</w:t>
            </w:r>
          </w:p>
        </w:tc>
        <w:tc>
          <w:tcPr>
            <w:tcW w:w="0" w:type="auto"/>
          </w:tcPr>
          <w:p w14:paraId="5F1C2DC5" w14:textId="77777777" w:rsidR="003D60AD" w:rsidRDefault="004D78DE">
            <w:pPr>
              <w:pStyle w:val="Compact"/>
            </w:pPr>
            <w:r>
              <w:t>Coinbase/BNY Mellon</w:t>
            </w:r>
          </w:p>
        </w:tc>
      </w:tr>
      <w:tr w:rsidR="003D60AD" w14:paraId="5F1C2DCD" w14:textId="77777777">
        <w:tc>
          <w:tcPr>
            <w:tcW w:w="0" w:type="auto"/>
          </w:tcPr>
          <w:p w14:paraId="5F1C2DC7" w14:textId="77777777" w:rsidR="003D60AD" w:rsidRDefault="004D78DE">
            <w:pPr>
              <w:pStyle w:val="Compact"/>
            </w:pPr>
            <w:r>
              <w:rPr>
                <w:b/>
              </w:rPr>
              <w:t>Hedging Instruments (optional, &gt;€25M)</w:t>
            </w:r>
          </w:p>
        </w:tc>
        <w:tc>
          <w:tcPr>
            <w:tcW w:w="0" w:type="auto"/>
          </w:tcPr>
          <w:p w14:paraId="5F1C2DC8" w14:textId="77777777" w:rsidR="003D60AD" w:rsidRDefault="003D60AD"/>
        </w:tc>
        <w:tc>
          <w:tcPr>
            <w:tcW w:w="0" w:type="auto"/>
          </w:tcPr>
          <w:p w14:paraId="5F1C2DC9" w14:textId="77777777" w:rsidR="003D60AD" w:rsidRDefault="003D60AD"/>
        </w:tc>
        <w:tc>
          <w:tcPr>
            <w:tcW w:w="0" w:type="auto"/>
          </w:tcPr>
          <w:p w14:paraId="5F1C2DCA" w14:textId="77777777" w:rsidR="003D60AD" w:rsidRDefault="003D60AD"/>
        </w:tc>
        <w:tc>
          <w:tcPr>
            <w:tcW w:w="0" w:type="auto"/>
          </w:tcPr>
          <w:p w14:paraId="5F1C2DCB" w14:textId="77777777" w:rsidR="003D60AD" w:rsidRDefault="003D60AD"/>
        </w:tc>
        <w:tc>
          <w:tcPr>
            <w:tcW w:w="0" w:type="auto"/>
          </w:tcPr>
          <w:p w14:paraId="5F1C2DCC" w14:textId="77777777" w:rsidR="003D60AD" w:rsidRDefault="003D60AD"/>
        </w:tc>
      </w:tr>
      <w:tr w:rsidR="003D60AD" w14:paraId="5F1C2DD4" w14:textId="77777777">
        <w:tc>
          <w:tcPr>
            <w:tcW w:w="0" w:type="auto"/>
          </w:tcPr>
          <w:p w14:paraId="5F1C2DCE" w14:textId="77777777" w:rsidR="003D60AD" w:rsidRDefault="004D78DE">
            <w:pPr>
              <w:pStyle w:val="Compact"/>
            </w:pPr>
            <w:r>
              <w:t>FX forwards (dynamic)</w:t>
            </w:r>
          </w:p>
        </w:tc>
        <w:tc>
          <w:tcPr>
            <w:tcW w:w="0" w:type="auto"/>
          </w:tcPr>
          <w:p w14:paraId="5F1C2DCF" w14:textId="77777777" w:rsidR="003D60AD" w:rsidRDefault="004D78DE">
            <w:pPr>
              <w:pStyle w:val="Compact"/>
            </w:pPr>
            <w:r>
              <w:t>±€2M notional</w:t>
            </w:r>
          </w:p>
        </w:tc>
        <w:tc>
          <w:tcPr>
            <w:tcW w:w="0" w:type="auto"/>
          </w:tcPr>
          <w:p w14:paraId="5F1C2DD0" w14:textId="77777777" w:rsidR="003D60AD" w:rsidRDefault="004D78DE">
            <w:pPr>
              <w:pStyle w:val="Compact"/>
            </w:pPr>
            <w:r>
              <w:t>—</w:t>
            </w:r>
          </w:p>
        </w:tc>
        <w:tc>
          <w:tcPr>
            <w:tcW w:w="0" w:type="auto"/>
          </w:tcPr>
          <w:p w14:paraId="5F1C2DD1" w14:textId="77777777" w:rsidR="003D60AD" w:rsidRDefault="004D78DE">
            <w:pPr>
              <w:pStyle w:val="Compact"/>
            </w:pPr>
            <w:r>
              <w:t>30</w:t>
            </w:r>
          </w:p>
        </w:tc>
        <w:tc>
          <w:tcPr>
            <w:tcW w:w="0" w:type="auto"/>
          </w:tcPr>
          <w:p w14:paraId="5F1C2DD2" w14:textId="77777777" w:rsidR="003D60AD" w:rsidRDefault="004D78DE">
            <w:pPr>
              <w:pStyle w:val="Compact"/>
            </w:pPr>
            <w:r>
              <w:t>—</w:t>
            </w:r>
          </w:p>
        </w:tc>
        <w:tc>
          <w:tcPr>
            <w:tcW w:w="0" w:type="auto"/>
          </w:tcPr>
          <w:p w14:paraId="5F1C2DD3" w14:textId="77777777" w:rsidR="003D60AD" w:rsidRDefault="004D78DE">
            <w:pPr>
              <w:pStyle w:val="Compact"/>
            </w:pPr>
            <w:r>
              <w:t>Bloomberg/Refinitiv</w:t>
            </w:r>
          </w:p>
        </w:tc>
      </w:tr>
      <w:tr w:rsidR="003D60AD" w14:paraId="5F1C2DDB" w14:textId="77777777">
        <w:tc>
          <w:tcPr>
            <w:tcW w:w="0" w:type="auto"/>
          </w:tcPr>
          <w:p w14:paraId="5F1C2DD5" w14:textId="77777777" w:rsidR="003D60AD" w:rsidRDefault="004D78DE">
            <w:pPr>
              <w:pStyle w:val="Compact"/>
            </w:pPr>
            <w:r>
              <w:t>Commodity futures (tactical)</w:t>
            </w:r>
          </w:p>
        </w:tc>
        <w:tc>
          <w:tcPr>
            <w:tcW w:w="0" w:type="auto"/>
          </w:tcPr>
          <w:p w14:paraId="5F1C2DD6" w14:textId="77777777" w:rsidR="003D60AD" w:rsidRDefault="004D78DE">
            <w:pPr>
              <w:pStyle w:val="Compact"/>
            </w:pPr>
            <w:r>
              <w:t>€1M notional</w:t>
            </w:r>
          </w:p>
        </w:tc>
        <w:tc>
          <w:tcPr>
            <w:tcW w:w="0" w:type="auto"/>
          </w:tcPr>
          <w:p w14:paraId="5F1C2DD7" w14:textId="77777777" w:rsidR="003D60AD" w:rsidRDefault="004D78DE">
            <w:pPr>
              <w:pStyle w:val="Compact"/>
            </w:pPr>
            <w:r>
              <w:t>—</w:t>
            </w:r>
          </w:p>
        </w:tc>
        <w:tc>
          <w:tcPr>
            <w:tcW w:w="0" w:type="auto"/>
          </w:tcPr>
          <w:p w14:paraId="5F1C2DD8" w14:textId="77777777" w:rsidR="003D60AD" w:rsidRDefault="004D78DE">
            <w:pPr>
              <w:pStyle w:val="Compact"/>
            </w:pPr>
            <w:r>
              <w:t>—</w:t>
            </w:r>
          </w:p>
        </w:tc>
        <w:tc>
          <w:tcPr>
            <w:tcW w:w="0" w:type="auto"/>
          </w:tcPr>
          <w:p w14:paraId="5F1C2DD9" w14:textId="77777777" w:rsidR="003D60AD" w:rsidRDefault="004D78DE">
            <w:pPr>
              <w:pStyle w:val="Compact"/>
            </w:pPr>
            <w:r>
              <w:t>—</w:t>
            </w:r>
          </w:p>
        </w:tc>
        <w:tc>
          <w:tcPr>
            <w:tcW w:w="0" w:type="auto"/>
          </w:tcPr>
          <w:p w14:paraId="5F1C2DDA" w14:textId="77777777" w:rsidR="003D60AD" w:rsidRDefault="004D78DE">
            <w:pPr>
              <w:pStyle w:val="Compact"/>
            </w:pPr>
            <w:r>
              <w:t>CME Clearing</w:t>
            </w:r>
          </w:p>
        </w:tc>
      </w:tr>
      <w:tr w:rsidR="003D60AD" w14:paraId="5F1C2DE2" w14:textId="77777777">
        <w:tc>
          <w:tcPr>
            <w:tcW w:w="0" w:type="auto"/>
          </w:tcPr>
          <w:p w14:paraId="5F1C2DDC" w14:textId="77777777" w:rsidR="003D60AD" w:rsidRDefault="004D78DE">
            <w:pPr>
              <w:pStyle w:val="Compact"/>
            </w:pPr>
            <w:r>
              <w:rPr>
                <w:b/>
              </w:rPr>
              <w:t>TOTAL</w:t>
            </w:r>
          </w:p>
        </w:tc>
        <w:tc>
          <w:tcPr>
            <w:tcW w:w="0" w:type="auto"/>
          </w:tcPr>
          <w:p w14:paraId="5F1C2DDD" w14:textId="77777777" w:rsidR="003D60AD" w:rsidRDefault="004D78DE">
            <w:pPr>
              <w:pStyle w:val="Compact"/>
            </w:pPr>
            <w:r>
              <w:rPr>
                <w:b/>
              </w:rPr>
              <w:t>€50M</w:t>
            </w:r>
          </w:p>
        </w:tc>
        <w:tc>
          <w:tcPr>
            <w:tcW w:w="0" w:type="auto"/>
          </w:tcPr>
          <w:p w14:paraId="5F1C2DDE" w14:textId="77777777" w:rsidR="003D60AD" w:rsidRDefault="004D78DE">
            <w:pPr>
              <w:pStyle w:val="Compact"/>
            </w:pPr>
            <w:r>
              <w:rPr>
                <w:b/>
              </w:rPr>
              <w:t>100%</w:t>
            </w:r>
          </w:p>
        </w:tc>
        <w:tc>
          <w:tcPr>
            <w:tcW w:w="0" w:type="auto"/>
          </w:tcPr>
          <w:p w14:paraId="5F1C2DDF" w14:textId="77777777" w:rsidR="003D60AD" w:rsidRDefault="004D78DE">
            <w:pPr>
              <w:pStyle w:val="Compact"/>
            </w:pPr>
            <w:r>
              <w:rPr>
                <w:b/>
              </w:rPr>
              <w:t>~120 days</w:t>
            </w:r>
          </w:p>
        </w:tc>
        <w:tc>
          <w:tcPr>
            <w:tcW w:w="0" w:type="auto"/>
          </w:tcPr>
          <w:p w14:paraId="5F1C2DE0" w14:textId="77777777" w:rsidR="003D60AD" w:rsidRDefault="004D78DE">
            <w:pPr>
              <w:pStyle w:val="Compact"/>
            </w:pPr>
            <w:r>
              <w:rPr>
                <w:b/>
              </w:rPr>
              <w:t>~3.2% blended</w:t>
            </w:r>
          </w:p>
        </w:tc>
        <w:tc>
          <w:tcPr>
            <w:tcW w:w="0" w:type="auto"/>
          </w:tcPr>
          <w:p w14:paraId="5F1C2DE1" w14:textId="77777777" w:rsidR="003D60AD" w:rsidRDefault="004D78DE">
            <w:pPr>
              <w:pStyle w:val="Compact"/>
            </w:pPr>
            <w:r>
              <w:t>—</w:t>
            </w:r>
          </w:p>
        </w:tc>
      </w:tr>
    </w:tbl>
    <w:p w14:paraId="5F1C2DE3" w14:textId="77777777" w:rsidR="003D60AD" w:rsidRDefault="004D78DE">
      <w:pPr>
        <w:pStyle w:val="Textkrper"/>
      </w:pPr>
      <w:r>
        <w:rPr>
          <w:b/>
        </w:rPr>
        <w:t>Reserve Management Rules:</w:t>
      </w:r>
    </w:p>
    <w:p w14:paraId="5F1C2DE4" w14:textId="77777777" w:rsidR="003D60AD" w:rsidRDefault="004D78DE">
      <w:pPr>
        <w:pStyle w:val="Compact"/>
        <w:numPr>
          <w:ilvl w:val="0"/>
          <w:numId w:val="7"/>
        </w:numPr>
      </w:pPr>
      <w:r>
        <w:rPr>
          <w:b/>
        </w:rPr>
        <w:t>WAM (Weighted Average Maturity):</w:t>
      </w:r>
      <w:r>
        <w:t xml:space="preserve"> Must stay &lt;90 days after 2027; currently &lt;120 days acceptable</w:t>
      </w:r>
    </w:p>
    <w:p w14:paraId="5F1C2DE5" w14:textId="77777777" w:rsidR="003D60AD" w:rsidRDefault="004D78DE">
      <w:pPr>
        <w:pStyle w:val="Compact"/>
        <w:numPr>
          <w:ilvl w:val="0"/>
          <w:numId w:val="7"/>
        </w:numPr>
      </w:pPr>
      <w:r>
        <w:rPr>
          <w:b/>
        </w:rPr>
        <w:t>Concentration Limits:</w:t>
      </w:r>
    </w:p>
    <w:p w14:paraId="5F1C2DE6" w14:textId="77777777" w:rsidR="003D60AD" w:rsidRDefault="004D78DE">
      <w:pPr>
        <w:pStyle w:val="Compact"/>
        <w:numPr>
          <w:ilvl w:val="1"/>
          <w:numId w:val="8"/>
        </w:numPr>
      </w:pPr>
      <w:r>
        <w:t>No single country &gt;30% of reserve</w:t>
      </w:r>
    </w:p>
    <w:p w14:paraId="5F1C2DE7" w14:textId="77777777" w:rsidR="003D60AD" w:rsidRDefault="004D78DE">
      <w:pPr>
        <w:pStyle w:val="Compact"/>
        <w:numPr>
          <w:ilvl w:val="1"/>
          <w:numId w:val="8"/>
        </w:numPr>
      </w:pPr>
      <w:r>
        <w:t>No single issuer &gt;20%</w:t>
      </w:r>
    </w:p>
    <w:p w14:paraId="5F1C2DE8" w14:textId="77777777" w:rsidR="003D60AD" w:rsidRDefault="004D78DE">
      <w:pPr>
        <w:pStyle w:val="Compact"/>
        <w:numPr>
          <w:ilvl w:val="1"/>
          <w:numId w:val="8"/>
        </w:numPr>
      </w:pPr>
      <w:r>
        <w:t>Cash buffer always &gt;5% of AUM</w:t>
      </w:r>
    </w:p>
    <w:p w14:paraId="5F1C2DE9" w14:textId="77777777" w:rsidR="003D60AD" w:rsidRDefault="004D78DE">
      <w:pPr>
        <w:pStyle w:val="Compact"/>
        <w:numPr>
          <w:ilvl w:val="0"/>
          <w:numId w:val="7"/>
        </w:numPr>
      </w:pPr>
      <w:r>
        <w:rPr>
          <w:b/>
        </w:rPr>
        <w:t>Quality Standards:</w:t>
      </w:r>
    </w:p>
    <w:p w14:paraId="5F1C2DEA" w14:textId="77777777" w:rsidR="003D60AD" w:rsidRDefault="004D78DE">
      <w:pPr>
        <w:pStyle w:val="Compact"/>
        <w:numPr>
          <w:ilvl w:val="1"/>
          <w:numId w:val="9"/>
        </w:numPr>
      </w:pPr>
      <w:r>
        <w:t>Minimum Moody’s A2 or equivalent</w:t>
      </w:r>
    </w:p>
    <w:p w14:paraId="5F1C2DEB" w14:textId="77777777" w:rsidR="003D60AD" w:rsidRDefault="004D78DE">
      <w:pPr>
        <w:pStyle w:val="Compact"/>
        <w:numPr>
          <w:ilvl w:val="1"/>
          <w:numId w:val="9"/>
        </w:numPr>
      </w:pPr>
      <w:r>
        <w:t>ECB-eligible collateral only for repo operations</w:t>
      </w:r>
    </w:p>
    <w:p w14:paraId="5F1C2DEC" w14:textId="77777777" w:rsidR="003D60AD" w:rsidRDefault="004D78DE">
      <w:pPr>
        <w:pStyle w:val="Compact"/>
        <w:numPr>
          <w:ilvl w:val="1"/>
          <w:numId w:val="9"/>
        </w:numPr>
      </w:pPr>
      <w:r>
        <w:t>No equities, no corporate debt, no emerging market bonds</w:t>
      </w:r>
    </w:p>
    <w:p w14:paraId="5F1C2DED" w14:textId="77777777" w:rsidR="003D60AD" w:rsidRDefault="004D78DE">
      <w:pPr>
        <w:pStyle w:val="Compact"/>
        <w:numPr>
          <w:ilvl w:val="0"/>
          <w:numId w:val="7"/>
        </w:numPr>
      </w:pPr>
      <w:r>
        <w:rPr>
          <w:b/>
        </w:rPr>
        <w:t>Rebalancing:</w:t>
      </w:r>
      <w:r>
        <w:t xml:space="preserve"> Monthly; if any asset &gt;2% off target, execute within 5 business days</w:t>
      </w:r>
    </w:p>
    <w:p w14:paraId="5F1C2DEE" w14:textId="77777777" w:rsidR="003D60AD" w:rsidRDefault="004D78DE">
      <w:pPr>
        <w:pStyle w:val="Compact"/>
        <w:numPr>
          <w:ilvl w:val="0"/>
          <w:numId w:val="7"/>
        </w:numPr>
      </w:pPr>
      <w:r>
        <w:rPr>
          <w:b/>
        </w:rPr>
        <w:lastRenderedPageBreak/>
        <w:t>Custody:</w:t>
      </w:r>
      <w:r>
        <w:t xml:space="preserve"> Segregated accounts with Euroclear (primary) and Federal Reserve (for USD leg)</w:t>
      </w:r>
    </w:p>
    <w:p w14:paraId="5F1C2DEF" w14:textId="77777777" w:rsidR="003D60AD" w:rsidRDefault="004D78DE">
      <w:pPr>
        <w:pStyle w:val="berschrift4"/>
      </w:pPr>
      <w:bookmarkStart w:id="48" w:name="reserve-yield-calculation"/>
      <w:r>
        <w:t>Reserve Yield Calculation</w:t>
      </w:r>
      <w:bookmarkEnd w:id="48"/>
    </w:p>
    <w:p w14:paraId="5F1C2DF0" w14:textId="77777777" w:rsidR="003D60AD" w:rsidRDefault="004D78DE">
      <w:pPr>
        <w:pStyle w:val="SourceCode"/>
      </w:pPr>
      <w:r>
        <w:rPr>
          <w:rStyle w:val="VerbatimChar"/>
        </w:rPr>
        <w:t>Reserve Yield = Σ(w_i × Yield_i)</w:t>
      </w:r>
      <w:r>
        <w:br/>
      </w:r>
      <w:r>
        <w:br/>
      </w:r>
      <w:r>
        <w:rPr>
          <w:rStyle w:val="VerbatimChar"/>
        </w:rPr>
        <w:t>For Phase 1 (€5M AUM):</w:t>
      </w:r>
      <w:r>
        <w:br/>
      </w:r>
      <w:r>
        <w:rPr>
          <w:rStyle w:val="VerbatimChar"/>
        </w:rPr>
        <w:t xml:space="preserve">  = 0.25 × 3.2% + 0.16 × 3.0% + 0.05 × 3.25% + 0.20 × 5.0%</w:t>
      </w:r>
      <w:r>
        <w:br/>
      </w:r>
      <w:r>
        <w:rPr>
          <w:rStyle w:val="VerbatimChar"/>
        </w:rPr>
        <w:t xml:space="preserve">    + 0.08 × 3.75% + 0.08 × 0.75% + 0.08 × 2.25% + 0.08 × 0.75%</w:t>
      </w:r>
      <w:r>
        <w:br/>
      </w:r>
      <w:r>
        <w:rPr>
          <w:rStyle w:val="VerbatimChar"/>
        </w:rPr>
        <w:t xml:space="preserve">  = 0.80 + 0.48 + 0.16 + 1.0 + 0.30 + 0.06 + 0.18 + 0.06</w:t>
      </w:r>
      <w:r>
        <w:br/>
      </w:r>
      <w:r>
        <w:rPr>
          <w:rStyle w:val="VerbatimChar"/>
        </w:rPr>
        <w:t xml:space="preserve">  = 3.04% blended annual yield</w:t>
      </w:r>
    </w:p>
    <w:p w14:paraId="5F1C2DF1" w14:textId="77777777" w:rsidR="003D60AD" w:rsidRDefault="004D78DE">
      <w:pPr>
        <w:pStyle w:val="berschrift3"/>
      </w:pPr>
      <w:bookmarkStart w:id="49" w:name="peg-mechanism"/>
      <w:bookmarkStart w:id="50" w:name="_Toc225801153"/>
      <w:r>
        <w:t>3.4 Peg Mechanism</w:t>
      </w:r>
      <w:bookmarkEnd w:id="49"/>
      <w:bookmarkEnd w:id="50"/>
    </w:p>
    <w:p w14:paraId="5F1C2DF2" w14:textId="77777777" w:rsidR="003D60AD" w:rsidRDefault="004D78DE">
      <w:pPr>
        <w:pStyle w:val="berschrift4"/>
      </w:pPr>
      <w:bookmarkStart w:id="51" w:name="arbitrage-incentive-structure"/>
      <w:r>
        <w:t>Arbitrage Incentive Structure</w:t>
      </w:r>
      <w:bookmarkEnd w:id="51"/>
    </w:p>
    <w:p w14:paraId="5F1C2DF3" w14:textId="77777777" w:rsidR="003D60AD" w:rsidRDefault="004D78DE">
      <w:pPr>
        <w:pStyle w:val="FirstParagraph"/>
      </w:pPr>
      <w:r>
        <w:rPr>
          <w:b/>
        </w:rPr>
        <w:t>Goal:</w:t>
      </w:r>
      <w:r>
        <w:t xml:space="preserve"> Maintain ESP/INDEX price within 0.5% band (tight peg).</w:t>
      </w:r>
    </w:p>
    <w:p w14:paraId="5F1C2DF4" w14:textId="77777777" w:rsidR="003D60AD" w:rsidRDefault="004D78DE">
      <w:pPr>
        <w:pStyle w:val="Textkrper"/>
      </w:pPr>
      <w:r>
        <w:rPr>
          <w:b/>
        </w:rPr>
        <w:t>Arbitrage Loop (if ESP &gt; INDEX):</w:t>
      </w:r>
    </w:p>
    <w:p w14:paraId="5F1C2DF5" w14:textId="77777777" w:rsidR="003D60AD" w:rsidRDefault="004D78DE">
      <w:pPr>
        <w:pStyle w:val="SourceCode"/>
      </w:pPr>
      <w:r>
        <w:rPr>
          <w:rStyle w:val="VerbatimChar"/>
        </w:rPr>
        <w:t>1. Market maker buys EUR, USD, or commodities (real assets)</w:t>
      </w:r>
      <w:r>
        <w:br/>
      </w:r>
      <w:r>
        <w:rPr>
          <w:rStyle w:val="VerbatimChar"/>
        </w:rPr>
        <w:t>2. MM submits to ESPERANTO Issuer with mint request</w:t>
      </w:r>
      <w:r>
        <w:br/>
      </w:r>
      <w:r>
        <w:rPr>
          <w:rStyle w:val="VerbatimChar"/>
        </w:rPr>
        <w:t>3. Issuer assembles into reserve basket, mints ESP</w:t>
      </w:r>
      <w:r>
        <w:br/>
      </w:r>
      <w:r>
        <w:rPr>
          <w:rStyle w:val="VerbatimChar"/>
        </w:rPr>
        <w:t>4. MM sells ESP in secondary market at premium</w:t>
      </w:r>
      <w:r>
        <w:br/>
      </w:r>
      <w:r>
        <w:rPr>
          <w:rStyle w:val="VerbatimChar"/>
        </w:rPr>
        <w:t>5. Profit = Premium − Mint fee (5 bps) − Collateral acquisition cost</w:t>
      </w:r>
      <w:r>
        <w:br/>
      </w:r>
      <w:r>
        <w:br/>
      </w:r>
      <w:r>
        <w:rPr>
          <w:rStyle w:val="VerbatimChar"/>
        </w:rPr>
        <w:t>Example:</w:t>
      </w:r>
      <w:r>
        <w:br/>
      </w:r>
      <w:r>
        <w:rPr>
          <w:rStyle w:val="VerbatimChar"/>
        </w:rPr>
        <w:t xml:space="preserve">  INDEX = €1.0000</w:t>
      </w:r>
      <w:r>
        <w:br/>
      </w:r>
      <w:r>
        <w:rPr>
          <w:rStyle w:val="VerbatimChar"/>
        </w:rPr>
        <w:t xml:space="preserve">  ESP secondary price = €1.0080 (80 bps premium)</w:t>
      </w:r>
      <w:r>
        <w:br/>
      </w:r>
      <w:r>
        <w:rPr>
          <w:rStyle w:val="VerbatimChar"/>
        </w:rPr>
        <w:t xml:space="preserve">  Mint fee = 5 bps</w:t>
      </w:r>
      <w:r>
        <w:br/>
      </w:r>
      <w:r>
        <w:rPr>
          <w:rStyle w:val="VerbatimChar"/>
        </w:rPr>
        <w:t xml:space="preserve">  Arbitrage profit = 80 − 5 − (acquisition friction) ≈ 50–70 bps</w:t>
      </w:r>
      <w:r>
        <w:br/>
      </w:r>
      <w:r>
        <w:rPr>
          <w:rStyle w:val="VerbatimChar"/>
        </w:rPr>
        <w:t xml:space="preserve">  Action: MM mints 1M ESP, realizes €500K–€700K on small capital deployment</w:t>
      </w:r>
    </w:p>
    <w:p w14:paraId="5F1C2DF6" w14:textId="77777777" w:rsidR="003D60AD" w:rsidRDefault="004D78DE">
      <w:pPr>
        <w:pStyle w:val="FirstParagraph"/>
      </w:pPr>
      <w:r>
        <w:rPr>
          <w:b/>
        </w:rPr>
        <w:t>Arbitrage Loop (if ESP &lt; INDEX):</w:t>
      </w:r>
    </w:p>
    <w:p w14:paraId="5F1C2DF7" w14:textId="77777777" w:rsidR="003D60AD" w:rsidRDefault="004D78DE">
      <w:pPr>
        <w:pStyle w:val="SourceCode"/>
      </w:pPr>
      <w:r>
        <w:rPr>
          <w:rStyle w:val="VerbatimChar"/>
        </w:rPr>
        <w:t>1. Market maker buys ESP from secondary market</w:t>
      </w:r>
      <w:r>
        <w:br/>
      </w:r>
      <w:r>
        <w:rPr>
          <w:rStyle w:val="VerbatimChar"/>
        </w:rPr>
        <w:t>2. MM submits burn request to ESPERANTO Issuer</w:t>
      </w:r>
      <w:r>
        <w:br/>
      </w:r>
      <w:r>
        <w:rPr>
          <w:rStyle w:val="VerbatimChar"/>
        </w:rPr>
        <w:t>3. Issuer validates holdings, burns ESP, returns collateral</w:t>
      </w:r>
      <w:r>
        <w:br/>
      </w:r>
      <w:r>
        <w:rPr>
          <w:rStyle w:val="VerbatimChar"/>
        </w:rPr>
        <w:t>4. MM sells collateral (T-Bills, FX) at spot price</w:t>
      </w:r>
      <w:r>
        <w:br/>
      </w:r>
      <w:r>
        <w:rPr>
          <w:rStyle w:val="VerbatimChar"/>
        </w:rPr>
        <w:t>5. Profit = (INDEX − ESP secondary) − Burn fee (5 bps)</w:t>
      </w:r>
      <w:r>
        <w:br/>
      </w:r>
      <w:r>
        <w:br/>
      </w:r>
      <w:r>
        <w:rPr>
          <w:rStyle w:val="VerbatimChar"/>
        </w:rPr>
        <w:t>Example:</w:t>
      </w:r>
      <w:r>
        <w:br/>
      </w:r>
      <w:r>
        <w:rPr>
          <w:rStyle w:val="VerbatimChar"/>
        </w:rPr>
        <w:t xml:space="preserve">  INDEX = €1.0000</w:t>
      </w:r>
      <w:r>
        <w:br/>
      </w:r>
      <w:r>
        <w:rPr>
          <w:rStyle w:val="VerbatimChar"/>
        </w:rPr>
        <w:t xml:space="preserve">  ESP secondary price = €0.9920 (80 bps discount)</w:t>
      </w:r>
      <w:r>
        <w:br/>
      </w:r>
      <w:r>
        <w:rPr>
          <w:rStyle w:val="VerbatimChar"/>
        </w:rPr>
        <w:t xml:space="preserve">  Burn fee = 5 bps</w:t>
      </w:r>
      <w:r>
        <w:br/>
      </w:r>
      <w:r>
        <w:rPr>
          <w:rStyle w:val="VerbatimChar"/>
        </w:rPr>
        <w:t xml:space="preserve">  Arbitrage profit = 80 − 5 ≈ 75 bps</w:t>
      </w:r>
      <w:r>
        <w:br/>
      </w:r>
      <w:r>
        <w:rPr>
          <w:rStyle w:val="VerbatimChar"/>
        </w:rPr>
        <w:t xml:space="preserve">  Action: MM buys 1M ESP at €0.9920, burns, recovers €1M face value</w:t>
      </w:r>
    </w:p>
    <w:p w14:paraId="5F1C2DF8" w14:textId="77777777" w:rsidR="003D60AD" w:rsidRDefault="004D78DE">
      <w:pPr>
        <w:pStyle w:val="FirstParagraph"/>
      </w:pPr>
      <w:r>
        <w:rPr>
          <w:b/>
        </w:rPr>
        <w:t>Circuit Breaker Triggers:</w:t>
      </w:r>
    </w:p>
    <w:p w14:paraId="5F1C2DF9" w14:textId="77777777" w:rsidR="003D60AD" w:rsidRDefault="004D78DE">
      <w:pPr>
        <w:pStyle w:val="Compact"/>
        <w:numPr>
          <w:ilvl w:val="0"/>
          <w:numId w:val="10"/>
        </w:numPr>
      </w:pPr>
      <w:r>
        <w:t>If ESP/INDEX deviation &gt;1% for &gt;2 hours → halt new mints</w:t>
      </w:r>
    </w:p>
    <w:p w14:paraId="5F1C2DFA" w14:textId="77777777" w:rsidR="003D60AD" w:rsidRDefault="004D78DE">
      <w:pPr>
        <w:pStyle w:val="Compact"/>
        <w:numPr>
          <w:ilvl w:val="0"/>
          <w:numId w:val="10"/>
        </w:numPr>
      </w:pPr>
      <w:r>
        <w:lastRenderedPageBreak/>
        <w:t>If ESP/INDEX deviation &gt;2% for &gt;1 hour → emergency board review + potential mint/burn suspension</w:t>
      </w:r>
    </w:p>
    <w:p w14:paraId="5F1C2DFB" w14:textId="77777777" w:rsidR="003D60AD" w:rsidRDefault="004D78DE">
      <w:pPr>
        <w:pStyle w:val="Compact"/>
        <w:numPr>
          <w:ilvl w:val="0"/>
          <w:numId w:val="10"/>
        </w:numPr>
      </w:pPr>
      <w:r>
        <w:t>If INDEX movement &gt;5% in 1 day → circuit breaker cooldown (30 min trading pause)</w:t>
      </w:r>
    </w:p>
    <w:p w14:paraId="5F1C2DFC" w14:textId="77777777" w:rsidR="003D60AD" w:rsidRDefault="004D78DE">
      <w:pPr>
        <w:pStyle w:val="Compact"/>
        <w:numPr>
          <w:ilvl w:val="0"/>
          <w:numId w:val="10"/>
        </w:numPr>
      </w:pPr>
      <w:r>
        <w:t>Recovery: Manual board approval required to re-enable, or automatic after 24 hours</w:t>
      </w:r>
    </w:p>
    <w:p w14:paraId="5F1C2DFD" w14:textId="77777777" w:rsidR="003D60AD" w:rsidRDefault="004D78DE">
      <w:pPr>
        <w:pStyle w:val="berschrift3"/>
      </w:pPr>
      <w:bookmarkStart w:id="52" w:name="liquidity-architecture"/>
      <w:bookmarkStart w:id="53" w:name="_Toc225801154"/>
      <w:r>
        <w:t>3.5 Liquidity Architecture</w:t>
      </w:r>
      <w:bookmarkEnd w:id="52"/>
      <w:bookmarkEnd w:id="53"/>
    </w:p>
    <w:p w14:paraId="5F1C2DFE" w14:textId="77777777" w:rsidR="003D60AD" w:rsidRDefault="004D78DE">
      <w:pPr>
        <w:pStyle w:val="berschrift4"/>
      </w:pPr>
      <w:bookmarkStart w:id="54" w:name="cex-listing-strategy"/>
      <w:r>
        <w:t>CEX Listing Strategy</w:t>
      </w:r>
      <w:bookmarkEnd w:id="54"/>
    </w:p>
    <w:p w14:paraId="5F1C2DFF" w14:textId="77777777" w:rsidR="003D60AD" w:rsidRDefault="004D78DE">
      <w:pPr>
        <w:pStyle w:val="FirstParagraph"/>
      </w:pPr>
      <w:r>
        <w:rPr>
          <w:b/>
        </w:rPr>
        <w:t>Phase 1 Targets (Months 7–12):</w:t>
      </w:r>
    </w:p>
    <w:p w14:paraId="5F1C2E00" w14:textId="77777777" w:rsidR="003D60AD" w:rsidRDefault="004D78DE">
      <w:pPr>
        <w:pStyle w:val="Compact"/>
        <w:numPr>
          <w:ilvl w:val="0"/>
          <w:numId w:val="11"/>
        </w:numPr>
      </w:pPr>
      <w:r>
        <w:rPr>
          <w:b/>
        </w:rPr>
        <w:t>BingX</w:t>
      </w:r>
      <w:r>
        <w:t xml:space="preserve"> (founder’s network)</w:t>
      </w:r>
    </w:p>
    <w:p w14:paraId="5F1C2E01" w14:textId="77777777" w:rsidR="003D60AD" w:rsidRDefault="004D78DE">
      <w:pPr>
        <w:pStyle w:val="Compact"/>
        <w:numPr>
          <w:ilvl w:val="1"/>
          <w:numId w:val="12"/>
        </w:numPr>
      </w:pPr>
      <w:r>
        <w:t>Pair: ESP/EUR, ESP/USD</w:t>
      </w:r>
    </w:p>
    <w:p w14:paraId="5F1C2E02" w14:textId="77777777" w:rsidR="003D60AD" w:rsidRDefault="004D78DE">
      <w:pPr>
        <w:pStyle w:val="Compact"/>
        <w:numPr>
          <w:ilvl w:val="1"/>
          <w:numId w:val="12"/>
        </w:numPr>
      </w:pPr>
      <w:r>
        <w:t>Liquidity: €500K market maker reserve</w:t>
      </w:r>
    </w:p>
    <w:p w14:paraId="5F1C2E03" w14:textId="77777777" w:rsidR="003D60AD" w:rsidRDefault="004D78DE">
      <w:pPr>
        <w:pStyle w:val="Compact"/>
        <w:numPr>
          <w:ilvl w:val="1"/>
          <w:numId w:val="12"/>
        </w:numPr>
      </w:pPr>
      <w:r>
        <w:t>Fee tier: 0.1% trading fee (standard)</w:t>
      </w:r>
    </w:p>
    <w:p w14:paraId="5F1C2E04" w14:textId="77777777" w:rsidR="003D60AD" w:rsidRDefault="004D78DE">
      <w:pPr>
        <w:pStyle w:val="Compact"/>
        <w:numPr>
          <w:ilvl w:val="1"/>
          <w:numId w:val="12"/>
        </w:numPr>
      </w:pPr>
      <w:r>
        <w:t>Volume target: €1M–€5M daily</w:t>
      </w:r>
    </w:p>
    <w:p w14:paraId="5F1C2E05" w14:textId="77777777" w:rsidR="003D60AD" w:rsidRDefault="004D78DE">
      <w:pPr>
        <w:pStyle w:val="Compact"/>
        <w:numPr>
          <w:ilvl w:val="0"/>
          <w:numId w:val="11"/>
        </w:numPr>
      </w:pPr>
      <w:r>
        <w:rPr>
          <w:b/>
        </w:rPr>
        <w:t>Kraken</w:t>
      </w:r>
      <w:r>
        <w:t xml:space="preserve"> (if compliant path achievable)</w:t>
      </w:r>
    </w:p>
    <w:p w14:paraId="5F1C2E06" w14:textId="77777777" w:rsidR="003D60AD" w:rsidRDefault="004D78DE">
      <w:pPr>
        <w:pStyle w:val="Compact"/>
        <w:numPr>
          <w:ilvl w:val="1"/>
          <w:numId w:val="13"/>
        </w:numPr>
      </w:pPr>
      <w:r>
        <w:t>Pair: ESP/EUR, ESP/USD</w:t>
      </w:r>
    </w:p>
    <w:p w14:paraId="5F1C2E07" w14:textId="77777777" w:rsidR="003D60AD" w:rsidRDefault="004D78DE">
      <w:pPr>
        <w:pStyle w:val="Compact"/>
        <w:numPr>
          <w:ilvl w:val="1"/>
          <w:numId w:val="13"/>
        </w:numPr>
      </w:pPr>
      <w:r>
        <w:t>Liquidity: €300K reserve</w:t>
      </w:r>
    </w:p>
    <w:p w14:paraId="5F1C2E08" w14:textId="77777777" w:rsidR="003D60AD" w:rsidRDefault="004D78DE">
      <w:pPr>
        <w:pStyle w:val="Compact"/>
        <w:numPr>
          <w:ilvl w:val="1"/>
          <w:numId w:val="13"/>
        </w:numPr>
      </w:pPr>
      <w:r>
        <w:t>Fee tier: 0.16% trading fee</w:t>
      </w:r>
    </w:p>
    <w:p w14:paraId="5F1C2E09" w14:textId="77777777" w:rsidR="003D60AD" w:rsidRDefault="004D78DE">
      <w:pPr>
        <w:pStyle w:val="Compact"/>
        <w:numPr>
          <w:ilvl w:val="1"/>
          <w:numId w:val="13"/>
        </w:numPr>
      </w:pPr>
      <w:r>
        <w:t>Volume target: €500K–€2M daily</w:t>
      </w:r>
    </w:p>
    <w:p w14:paraId="5F1C2E0A" w14:textId="77777777" w:rsidR="003D60AD" w:rsidRDefault="004D78DE">
      <w:pPr>
        <w:pStyle w:val="Compact"/>
        <w:numPr>
          <w:ilvl w:val="0"/>
          <w:numId w:val="11"/>
        </w:numPr>
      </w:pPr>
      <w:r>
        <w:rPr>
          <w:b/>
        </w:rPr>
        <w:t>OKX</w:t>
      </w:r>
    </w:p>
    <w:p w14:paraId="5F1C2E0B" w14:textId="77777777" w:rsidR="003D60AD" w:rsidRDefault="004D78DE">
      <w:pPr>
        <w:pStyle w:val="Compact"/>
        <w:numPr>
          <w:ilvl w:val="1"/>
          <w:numId w:val="14"/>
        </w:numPr>
      </w:pPr>
      <w:r>
        <w:t>Pair: ESP/USDT</w:t>
      </w:r>
    </w:p>
    <w:p w14:paraId="5F1C2E0C" w14:textId="77777777" w:rsidR="003D60AD" w:rsidRDefault="004D78DE">
      <w:pPr>
        <w:pStyle w:val="Compact"/>
        <w:numPr>
          <w:ilvl w:val="1"/>
          <w:numId w:val="14"/>
        </w:numPr>
      </w:pPr>
      <w:r>
        <w:t>Liquidity: €400K reserve</w:t>
      </w:r>
    </w:p>
    <w:p w14:paraId="5F1C2E0D" w14:textId="77777777" w:rsidR="003D60AD" w:rsidRDefault="004D78DE">
      <w:pPr>
        <w:pStyle w:val="Compact"/>
        <w:numPr>
          <w:ilvl w:val="1"/>
          <w:numId w:val="14"/>
        </w:numPr>
      </w:pPr>
      <w:r>
        <w:t>Fee tier: 0.1% (promotional)</w:t>
      </w:r>
    </w:p>
    <w:p w14:paraId="5F1C2E0E" w14:textId="77777777" w:rsidR="003D60AD" w:rsidRDefault="004D78DE">
      <w:pPr>
        <w:pStyle w:val="Compact"/>
        <w:numPr>
          <w:ilvl w:val="1"/>
          <w:numId w:val="14"/>
        </w:numPr>
      </w:pPr>
      <w:r>
        <w:t>Volume target: €500K–€1M daily</w:t>
      </w:r>
    </w:p>
    <w:p w14:paraId="5F1C2E0F" w14:textId="77777777" w:rsidR="003D60AD" w:rsidRDefault="004D78DE">
      <w:pPr>
        <w:pStyle w:val="FirstParagraph"/>
      </w:pPr>
      <w:r>
        <w:rPr>
          <w:b/>
        </w:rPr>
        <w:t>Phase 2 Targets (Months 13–18):</w:t>
      </w:r>
    </w:p>
    <w:p w14:paraId="5F1C2E10" w14:textId="77777777" w:rsidR="003D60AD" w:rsidRDefault="004D78DE">
      <w:pPr>
        <w:pStyle w:val="Compact"/>
        <w:numPr>
          <w:ilvl w:val="0"/>
          <w:numId w:val="15"/>
        </w:numPr>
      </w:pPr>
      <w:r>
        <w:t>Bybit (emerging market focus)</w:t>
      </w:r>
    </w:p>
    <w:p w14:paraId="5F1C2E11" w14:textId="77777777" w:rsidR="003D60AD" w:rsidRDefault="004D78DE">
      <w:pPr>
        <w:pStyle w:val="Compact"/>
        <w:numPr>
          <w:ilvl w:val="0"/>
          <w:numId w:val="15"/>
        </w:numPr>
      </w:pPr>
      <w:r>
        <w:t>Gate.io (Asia volume)</w:t>
      </w:r>
    </w:p>
    <w:p w14:paraId="5F1C2E12" w14:textId="77777777" w:rsidR="003D60AD" w:rsidRDefault="004D78DE">
      <w:pPr>
        <w:pStyle w:val="Compact"/>
        <w:numPr>
          <w:ilvl w:val="0"/>
          <w:numId w:val="15"/>
        </w:numPr>
      </w:pPr>
      <w:r>
        <w:t>Upbit (Korea)</w:t>
      </w:r>
    </w:p>
    <w:p w14:paraId="5F1C2E13" w14:textId="77777777" w:rsidR="003D60AD" w:rsidRDefault="004D78DE">
      <w:pPr>
        <w:pStyle w:val="FirstParagraph"/>
      </w:pPr>
      <w:r>
        <w:rPr>
          <w:b/>
        </w:rPr>
        <w:t>Volume Targets:</w:t>
      </w:r>
    </w:p>
    <w:tbl>
      <w:tblPr>
        <w:tblStyle w:val="Table"/>
        <w:tblW w:w="0" w:type="pct"/>
        <w:tblLook w:val="07E0" w:firstRow="1" w:lastRow="1" w:firstColumn="1" w:lastColumn="1" w:noHBand="1" w:noVBand="1"/>
      </w:tblPr>
      <w:tblGrid>
        <w:gridCol w:w="2410"/>
        <w:gridCol w:w="2777"/>
        <w:gridCol w:w="1638"/>
        <w:gridCol w:w="2249"/>
      </w:tblGrid>
      <w:tr w:rsidR="003D60AD" w14:paraId="5F1C2E18" w14:textId="77777777">
        <w:tc>
          <w:tcPr>
            <w:tcW w:w="0" w:type="auto"/>
            <w:tcBorders>
              <w:bottom w:val="single" w:sz="0" w:space="0" w:color="auto"/>
            </w:tcBorders>
            <w:vAlign w:val="bottom"/>
          </w:tcPr>
          <w:p w14:paraId="5F1C2E14" w14:textId="77777777" w:rsidR="003D60AD" w:rsidRDefault="004D78DE">
            <w:pPr>
              <w:pStyle w:val="Compact"/>
            </w:pPr>
            <w:r>
              <w:t>Phase</w:t>
            </w:r>
          </w:p>
        </w:tc>
        <w:tc>
          <w:tcPr>
            <w:tcW w:w="0" w:type="auto"/>
            <w:tcBorders>
              <w:bottom w:val="single" w:sz="0" w:space="0" w:color="auto"/>
            </w:tcBorders>
            <w:vAlign w:val="bottom"/>
          </w:tcPr>
          <w:p w14:paraId="5F1C2E15" w14:textId="77777777" w:rsidR="003D60AD" w:rsidRDefault="004D78DE">
            <w:pPr>
              <w:pStyle w:val="Compact"/>
            </w:pPr>
            <w:r>
              <w:t>Monthly Trading Volume</w:t>
            </w:r>
          </w:p>
        </w:tc>
        <w:tc>
          <w:tcPr>
            <w:tcW w:w="0" w:type="auto"/>
            <w:tcBorders>
              <w:bottom w:val="single" w:sz="0" w:space="0" w:color="auto"/>
            </w:tcBorders>
            <w:vAlign w:val="bottom"/>
          </w:tcPr>
          <w:p w14:paraId="5F1C2E16" w14:textId="77777777" w:rsidR="003D60AD" w:rsidRDefault="004D78DE">
            <w:pPr>
              <w:pStyle w:val="Compact"/>
            </w:pPr>
            <w:r>
              <w:t>Daily Average</w:t>
            </w:r>
          </w:p>
        </w:tc>
        <w:tc>
          <w:tcPr>
            <w:tcW w:w="0" w:type="auto"/>
            <w:tcBorders>
              <w:bottom w:val="single" w:sz="0" w:space="0" w:color="auto"/>
            </w:tcBorders>
            <w:vAlign w:val="bottom"/>
          </w:tcPr>
          <w:p w14:paraId="5F1C2E17" w14:textId="77777777" w:rsidR="003D60AD" w:rsidRDefault="004D78DE">
            <w:pPr>
              <w:pStyle w:val="Compact"/>
            </w:pPr>
            <w:r>
              <w:t>Depth (€500K side)</w:t>
            </w:r>
          </w:p>
        </w:tc>
      </w:tr>
      <w:tr w:rsidR="003D60AD" w14:paraId="5F1C2E1D" w14:textId="77777777">
        <w:tc>
          <w:tcPr>
            <w:tcW w:w="0" w:type="auto"/>
          </w:tcPr>
          <w:p w14:paraId="5F1C2E19" w14:textId="77777777" w:rsidR="003D60AD" w:rsidRDefault="004D78DE">
            <w:pPr>
              <w:pStyle w:val="Compact"/>
            </w:pPr>
            <w:r>
              <w:t>Phase 1 (€5M AUM)</w:t>
            </w:r>
          </w:p>
        </w:tc>
        <w:tc>
          <w:tcPr>
            <w:tcW w:w="0" w:type="auto"/>
          </w:tcPr>
          <w:p w14:paraId="5F1C2E1A" w14:textId="77777777" w:rsidR="003D60AD" w:rsidRDefault="004D78DE">
            <w:pPr>
              <w:pStyle w:val="Compact"/>
            </w:pPr>
            <w:r>
              <w:t>€30M–€50M</w:t>
            </w:r>
          </w:p>
        </w:tc>
        <w:tc>
          <w:tcPr>
            <w:tcW w:w="0" w:type="auto"/>
          </w:tcPr>
          <w:p w14:paraId="5F1C2E1B" w14:textId="77777777" w:rsidR="003D60AD" w:rsidRDefault="004D78DE">
            <w:pPr>
              <w:pStyle w:val="Compact"/>
            </w:pPr>
            <w:r>
              <w:t>€1M–€2M</w:t>
            </w:r>
          </w:p>
        </w:tc>
        <w:tc>
          <w:tcPr>
            <w:tcW w:w="0" w:type="auto"/>
          </w:tcPr>
          <w:p w14:paraId="5F1C2E1C" w14:textId="77777777" w:rsidR="003D60AD" w:rsidRDefault="004D78DE">
            <w:pPr>
              <w:pStyle w:val="Compact"/>
            </w:pPr>
            <w:r>
              <w:t>±2% slippage</w:t>
            </w:r>
          </w:p>
        </w:tc>
      </w:tr>
      <w:tr w:rsidR="003D60AD" w14:paraId="5F1C2E22" w14:textId="77777777">
        <w:tc>
          <w:tcPr>
            <w:tcW w:w="0" w:type="auto"/>
          </w:tcPr>
          <w:p w14:paraId="5F1C2E1E" w14:textId="77777777" w:rsidR="003D60AD" w:rsidRDefault="004D78DE">
            <w:pPr>
              <w:pStyle w:val="Compact"/>
            </w:pPr>
            <w:r>
              <w:t>Phase 2 (€25M AUM)</w:t>
            </w:r>
          </w:p>
        </w:tc>
        <w:tc>
          <w:tcPr>
            <w:tcW w:w="0" w:type="auto"/>
          </w:tcPr>
          <w:p w14:paraId="5F1C2E1F" w14:textId="77777777" w:rsidR="003D60AD" w:rsidRDefault="004D78DE">
            <w:pPr>
              <w:pStyle w:val="Compact"/>
            </w:pPr>
            <w:r>
              <w:t>€150M–€250M</w:t>
            </w:r>
          </w:p>
        </w:tc>
        <w:tc>
          <w:tcPr>
            <w:tcW w:w="0" w:type="auto"/>
          </w:tcPr>
          <w:p w14:paraId="5F1C2E20" w14:textId="77777777" w:rsidR="003D60AD" w:rsidRDefault="004D78DE">
            <w:pPr>
              <w:pStyle w:val="Compact"/>
            </w:pPr>
            <w:r>
              <w:t>€5M–€8M</w:t>
            </w:r>
          </w:p>
        </w:tc>
        <w:tc>
          <w:tcPr>
            <w:tcW w:w="0" w:type="auto"/>
          </w:tcPr>
          <w:p w14:paraId="5F1C2E21" w14:textId="77777777" w:rsidR="003D60AD" w:rsidRDefault="004D78DE">
            <w:pPr>
              <w:pStyle w:val="Compact"/>
            </w:pPr>
            <w:r>
              <w:t>±1% slippage</w:t>
            </w:r>
          </w:p>
        </w:tc>
      </w:tr>
      <w:tr w:rsidR="003D60AD" w14:paraId="5F1C2E27" w14:textId="77777777">
        <w:tc>
          <w:tcPr>
            <w:tcW w:w="0" w:type="auto"/>
          </w:tcPr>
          <w:p w14:paraId="5F1C2E23" w14:textId="77777777" w:rsidR="003D60AD" w:rsidRDefault="004D78DE">
            <w:pPr>
              <w:pStyle w:val="Compact"/>
            </w:pPr>
            <w:r>
              <w:t>Phase 3 (€50M AUM)</w:t>
            </w:r>
          </w:p>
        </w:tc>
        <w:tc>
          <w:tcPr>
            <w:tcW w:w="0" w:type="auto"/>
          </w:tcPr>
          <w:p w14:paraId="5F1C2E24" w14:textId="77777777" w:rsidR="003D60AD" w:rsidRDefault="004D78DE">
            <w:pPr>
              <w:pStyle w:val="Compact"/>
            </w:pPr>
            <w:r>
              <w:t>€500M–€750M</w:t>
            </w:r>
          </w:p>
        </w:tc>
        <w:tc>
          <w:tcPr>
            <w:tcW w:w="0" w:type="auto"/>
          </w:tcPr>
          <w:p w14:paraId="5F1C2E25" w14:textId="77777777" w:rsidR="003D60AD" w:rsidRDefault="004D78DE">
            <w:pPr>
              <w:pStyle w:val="Compact"/>
            </w:pPr>
            <w:r>
              <w:t>€20M–€25M</w:t>
            </w:r>
          </w:p>
        </w:tc>
        <w:tc>
          <w:tcPr>
            <w:tcW w:w="0" w:type="auto"/>
          </w:tcPr>
          <w:p w14:paraId="5F1C2E26" w14:textId="77777777" w:rsidR="003D60AD" w:rsidRDefault="004D78DE">
            <w:pPr>
              <w:pStyle w:val="Compact"/>
            </w:pPr>
            <w:r>
              <w:t>±0.5% slippage</w:t>
            </w:r>
          </w:p>
        </w:tc>
      </w:tr>
    </w:tbl>
    <w:p w14:paraId="5F1C2E28" w14:textId="77777777" w:rsidR="003D60AD" w:rsidRDefault="004D78DE">
      <w:pPr>
        <w:pStyle w:val="berschrift4"/>
      </w:pPr>
      <w:bookmarkStart w:id="55" w:name="dex-liquidity-pools"/>
      <w:r>
        <w:t>DEX Liquidity Pools</w:t>
      </w:r>
      <w:bookmarkEnd w:id="55"/>
    </w:p>
    <w:p w14:paraId="5F1C2E29" w14:textId="77777777" w:rsidR="003D60AD" w:rsidRDefault="004D78DE">
      <w:pPr>
        <w:pStyle w:val="FirstParagraph"/>
      </w:pPr>
      <w:r>
        <w:rPr>
          <w:b/>
        </w:rPr>
        <w:t>Uniswap v3 Strategy:</w:t>
      </w:r>
    </w:p>
    <w:tbl>
      <w:tblPr>
        <w:tblStyle w:val="Table"/>
        <w:tblW w:w="0" w:type="pct"/>
        <w:tblLook w:val="07E0" w:firstRow="1" w:lastRow="1" w:firstColumn="1" w:lastColumn="1" w:noHBand="1" w:noVBand="1"/>
      </w:tblPr>
      <w:tblGrid>
        <w:gridCol w:w="1303"/>
        <w:gridCol w:w="1058"/>
        <w:gridCol w:w="2696"/>
        <w:gridCol w:w="1793"/>
      </w:tblGrid>
      <w:tr w:rsidR="003D60AD" w14:paraId="5F1C2E2E" w14:textId="77777777">
        <w:tc>
          <w:tcPr>
            <w:tcW w:w="0" w:type="auto"/>
            <w:tcBorders>
              <w:bottom w:val="single" w:sz="0" w:space="0" w:color="auto"/>
            </w:tcBorders>
            <w:vAlign w:val="bottom"/>
          </w:tcPr>
          <w:p w14:paraId="5F1C2E2A" w14:textId="77777777" w:rsidR="003D60AD" w:rsidRDefault="004D78DE">
            <w:pPr>
              <w:pStyle w:val="Compact"/>
            </w:pPr>
            <w:r>
              <w:t>Pool</w:t>
            </w:r>
          </w:p>
        </w:tc>
        <w:tc>
          <w:tcPr>
            <w:tcW w:w="0" w:type="auto"/>
            <w:tcBorders>
              <w:bottom w:val="single" w:sz="0" w:space="0" w:color="auto"/>
            </w:tcBorders>
            <w:vAlign w:val="bottom"/>
          </w:tcPr>
          <w:p w14:paraId="5F1C2E2B" w14:textId="77777777" w:rsidR="003D60AD" w:rsidRDefault="004D78DE">
            <w:pPr>
              <w:pStyle w:val="Compact"/>
            </w:pPr>
            <w:r>
              <w:t>Fee Tier</w:t>
            </w:r>
          </w:p>
        </w:tc>
        <w:tc>
          <w:tcPr>
            <w:tcW w:w="0" w:type="auto"/>
            <w:tcBorders>
              <w:bottom w:val="single" w:sz="0" w:space="0" w:color="auto"/>
            </w:tcBorders>
            <w:vAlign w:val="bottom"/>
          </w:tcPr>
          <w:p w14:paraId="5F1C2E2C" w14:textId="77777777" w:rsidR="003D60AD" w:rsidRDefault="004D78DE">
            <w:pPr>
              <w:pStyle w:val="Compact"/>
            </w:pPr>
            <w:r>
              <w:t>Liquidity Range</w:t>
            </w:r>
          </w:p>
        </w:tc>
        <w:tc>
          <w:tcPr>
            <w:tcW w:w="0" w:type="auto"/>
            <w:tcBorders>
              <w:bottom w:val="single" w:sz="0" w:space="0" w:color="auto"/>
            </w:tcBorders>
            <w:vAlign w:val="bottom"/>
          </w:tcPr>
          <w:p w14:paraId="5F1C2E2D" w14:textId="77777777" w:rsidR="003D60AD" w:rsidRDefault="004D78DE">
            <w:pPr>
              <w:pStyle w:val="Compact"/>
            </w:pPr>
            <w:r>
              <w:t>Initial Depth</w:t>
            </w:r>
          </w:p>
        </w:tc>
      </w:tr>
      <w:tr w:rsidR="003D60AD" w14:paraId="5F1C2E33" w14:textId="77777777">
        <w:tc>
          <w:tcPr>
            <w:tcW w:w="0" w:type="auto"/>
          </w:tcPr>
          <w:p w14:paraId="5F1C2E2F" w14:textId="77777777" w:rsidR="003D60AD" w:rsidRDefault="004D78DE">
            <w:pPr>
              <w:pStyle w:val="Compact"/>
            </w:pPr>
            <w:r>
              <w:t>ESP/EUR</w:t>
            </w:r>
          </w:p>
        </w:tc>
        <w:tc>
          <w:tcPr>
            <w:tcW w:w="0" w:type="auto"/>
          </w:tcPr>
          <w:p w14:paraId="5F1C2E30" w14:textId="77777777" w:rsidR="003D60AD" w:rsidRDefault="004D78DE">
            <w:pPr>
              <w:pStyle w:val="Compact"/>
            </w:pPr>
            <w:r>
              <w:t>0.01%</w:t>
            </w:r>
          </w:p>
        </w:tc>
        <w:tc>
          <w:tcPr>
            <w:tcW w:w="0" w:type="auto"/>
          </w:tcPr>
          <w:p w14:paraId="5F1C2E31" w14:textId="77777777" w:rsidR="003D60AD" w:rsidRDefault="004D78DE">
            <w:pPr>
              <w:pStyle w:val="Compact"/>
            </w:pPr>
            <w:r>
              <w:t>[€0.995–€1.005]</w:t>
            </w:r>
          </w:p>
        </w:tc>
        <w:tc>
          <w:tcPr>
            <w:tcW w:w="0" w:type="auto"/>
          </w:tcPr>
          <w:p w14:paraId="5F1C2E32" w14:textId="77777777" w:rsidR="003D60AD" w:rsidRDefault="004D78DE">
            <w:pPr>
              <w:pStyle w:val="Compact"/>
            </w:pPr>
            <w:r>
              <w:t>€200K per side</w:t>
            </w:r>
          </w:p>
        </w:tc>
      </w:tr>
      <w:tr w:rsidR="003D60AD" w14:paraId="5F1C2E38" w14:textId="77777777">
        <w:tc>
          <w:tcPr>
            <w:tcW w:w="0" w:type="auto"/>
          </w:tcPr>
          <w:p w14:paraId="5F1C2E34" w14:textId="77777777" w:rsidR="003D60AD" w:rsidRDefault="004D78DE">
            <w:pPr>
              <w:pStyle w:val="Compact"/>
            </w:pPr>
            <w:r>
              <w:lastRenderedPageBreak/>
              <w:t>ESP/USDC</w:t>
            </w:r>
          </w:p>
        </w:tc>
        <w:tc>
          <w:tcPr>
            <w:tcW w:w="0" w:type="auto"/>
          </w:tcPr>
          <w:p w14:paraId="5F1C2E35" w14:textId="77777777" w:rsidR="003D60AD" w:rsidRDefault="004D78DE">
            <w:pPr>
              <w:pStyle w:val="Compact"/>
            </w:pPr>
            <w:r>
              <w:t>0.01%</w:t>
            </w:r>
          </w:p>
        </w:tc>
        <w:tc>
          <w:tcPr>
            <w:tcW w:w="0" w:type="auto"/>
          </w:tcPr>
          <w:p w14:paraId="5F1C2E36" w14:textId="77777777" w:rsidR="003D60AD" w:rsidRDefault="004D78DE">
            <w:pPr>
              <w:pStyle w:val="Compact"/>
            </w:pPr>
            <w:r>
              <w:t>[€0.99–€1.01]</w:t>
            </w:r>
          </w:p>
        </w:tc>
        <w:tc>
          <w:tcPr>
            <w:tcW w:w="0" w:type="auto"/>
          </w:tcPr>
          <w:p w14:paraId="5F1C2E37" w14:textId="77777777" w:rsidR="003D60AD" w:rsidRDefault="004D78DE">
            <w:pPr>
              <w:pStyle w:val="Compact"/>
            </w:pPr>
            <w:r>
              <w:t>€150K per side</w:t>
            </w:r>
          </w:p>
        </w:tc>
      </w:tr>
      <w:tr w:rsidR="003D60AD" w14:paraId="5F1C2E3D" w14:textId="77777777">
        <w:tc>
          <w:tcPr>
            <w:tcW w:w="0" w:type="auto"/>
          </w:tcPr>
          <w:p w14:paraId="5F1C2E39" w14:textId="77777777" w:rsidR="003D60AD" w:rsidRDefault="004D78DE">
            <w:pPr>
              <w:pStyle w:val="Compact"/>
            </w:pPr>
            <w:r>
              <w:t>ESP/USDT</w:t>
            </w:r>
          </w:p>
        </w:tc>
        <w:tc>
          <w:tcPr>
            <w:tcW w:w="0" w:type="auto"/>
          </w:tcPr>
          <w:p w14:paraId="5F1C2E3A" w14:textId="77777777" w:rsidR="003D60AD" w:rsidRDefault="004D78DE">
            <w:pPr>
              <w:pStyle w:val="Compact"/>
            </w:pPr>
            <w:r>
              <w:t>0.05%</w:t>
            </w:r>
          </w:p>
        </w:tc>
        <w:tc>
          <w:tcPr>
            <w:tcW w:w="0" w:type="auto"/>
          </w:tcPr>
          <w:p w14:paraId="5F1C2E3B" w14:textId="77777777" w:rsidR="003D60AD" w:rsidRDefault="004D78DE">
            <w:pPr>
              <w:pStyle w:val="Compact"/>
            </w:pPr>
            <w:r>
              <w:t>[€0.98–€1.02]</w:t>
            </w:r>
          </w:p>
        </w:tc>
        <w:tc>
          <w:tcPr>
            <w:tcW w:w="0" w:type="auto"/>
          </w:tcPr>
          <w:p w14:paraId="5F1C2E3C" w14:textId="77777777" w:rsidR="003D60AD" w:rsidRDefault="004D78DE">
            <w:pPr>
              <w:pStyle w:val="Compact"/>
            </w:pPr>
            <w:r>
              <w:t>€100K per side</w:t>
            </w:r>
          </w:p>
        </w:tc>
      </w:tr>
      <w:tr w:rsidR="003D60AD" w14:paraId="5F1C2E42" w14:textId="77777777">
        <w:tc>
          <w:tcPr>
            <w:tcW w:w="0" w:type="auto"/>
          </w:tcPr>
          <w:p w14:paraId="5F1C2E3E" w14:textId="77777777" w:rsidR="003D60AD" w:rsidRDefault="004D78DE">
            <w:pPr>
              <w:pStyle w:val="Compact"/>
            </w:pPr>
            <w:r>
              <w:t>ESP/ETH</w:t>
            </w:r>
          </w:p>
        </w:tc>
        <w:tc>
          <w:tcPr>
            <w:tcW w:w="0" w:type="auto"/>
          </w:tcPr>
          <w:p w14:paraId="5F1C2E3F" w14:textId="77777777" w:rsidR="003D60AD" w:rsidRDefault="004D78DE">
            <w:pPr>
              <w:pStyle w:val="Compact"/>
            </w:pPr>
            <w:r>
              <w:t>0.30%</w:t>
            </w:r>
          </w:p>
        </w:tc>
        <w:tc>
          <w:tcPr>
            <w:tcW w:w="0" w:type="auto"/>
          </w:tcPr>
          <w:p w14:paraId="5F1C2E40" w14:textId="77777777" w:rsidR="003D60AD" w:rsidRDefault="004D78DE">
            <w:pPr>
              <w:pStyle w:val="Compact"/>
            </w:pPr>
            <w:r>
              <w:t>[0.00050–0.00055 ETH]</w:t>
            </w:r>
          </w:p>
        </w:tc>
        <w:tc>
          <w:tcPr>
            <w:tcW w:w="0" w:type="auto"/>
          </w:tcPr>
          <w:p w14:paraId="5F1C2E41" w14:textId="77777777" w:rsidR="003D60AD" w:rsidRDefault="004D78DE">
            <w:pPr>
              <w:pStyle w:val="Compact"/>
            </w:pPr>
            <w:r>
              <w:t>€75K per side</w:t>
            </w:r>
          </w:p>
        </w:tc>
      </w:tr>
    </w:tbl>
    <w:p w14:paraId="5F1C2E43" w14:textId="77777777" w:rsidR="003D60AD" w:rsidRDefault="004D78DE">
      <w:pPr>
        <w:pStyle w:val="Textkrper"/>
      </w:pPr>
      <w:r>
        <w:rPr>
          <w:b/>
        </w:rPr>
        <w:t>Curve (for stablecoin-to-stablecoin routing):</w:t>
      </w:r>
    </w:p>
    <w:p w14:paraId="5F1C2E44" w14:textId="77777777" w:rsidR="003D60AD" w:rsidRDefault="004D78DE">
      <w:pPr>
        <w:pStyle w:val="Compact"/>
        <w:numPr>
          <w:ilvl w:val="0"/>
          <w:numId w:val="16"/>
        </w:numPr>
      </w:pPr>
      <w:r>
        <w:t>ESP/3CRV (Tri-pool: USDC, USDT, DAI)</w:t>
      </w:r>
    </w:p>
    <w:p w14:paraId="5F1C2E45" w14:textId="77777777" w:rsidR="003D60AD" w:rsidRDefault="004D78DE">
      <w:pPr>
        <w:pStyle w:val="Compact"/>
        <w:numPr>
          <w:ilvl w:val="0"/>
          <w:numId w:val="16"/>
        </w:numPr>
      </w:pPr>
      <w:r>
        <w:t>Depth: €300K liquidity</w:t>
      </w:r>
    </w:p>
    <w:p w14:paraId="5F1C2E46" w14:textId="77777777" w:rsidR="003D60AD" w:rsidRDefault="004D78DE">
      <w:pPr>
        <w:pStyle w:val="Compact"/>
        <w:numPr>
          <w:ilvl w:val="0"/>
          <w:numId w:val="16"/>
        </w:numPr>
      </w:pPr>
      <w:r>
        <w:t>Fee: 0.04%</w:t>
      </w:r>
    </w:p>
    <w:p w14:paraId="5F1C2E47" w14:textId="77777777" w:rsidR="003D60AD" w:rsidRDefault="004D78DE">
      <w:pPr>
        <w:pStyle w:val="Compact"/>
        <w:numPr>
          <w:ilvl w:val="0"/>
          <w:numId w:val="16"/>
        </w:numPr>
      </w:pPr>
      <w:r>
        <w:t>Aim: Become routing hop for emerging market users</w:t>
      </w:r>
    </w:p>
    <w:p w14:paraId="5F1C2E48" w14:textId="77777777" w:rsidR="003D60AD" w:rsidRDefault="004D78DE">
      <w:pPr>
        <w:pStyle w:val="FirstParagraph"/>
      </w:pPr>
      <w:r>
        <w:rPr>
          <w:b/>
        </w:rPr>
        <w:t>Initial DEX Launch (Phase 1):</w:t>
      </w:r>
    </w:p>
    <w:p w14:paraId="5F1C2E49" w14:textId="77777777" w:rsidR="003D60AD" w:rsidRDefault="004D78DE">
      <w:pPr>
        <w:pStyle w:val="Compact"/>
        <w:numPr>
          <w:ilvl w:val="0"/>
          <w:numId w:val="17"/>
        </w:numPr>
      </w:pPr>
      <w:r>
        <w:t>Allocate €300K from reserve to bootstrap Uniswap pools</w:t>
      </w:r>
    </w:p>
    <w:p w14:paraId="5F1C2E4A" w14:textId="77777777" w:rsidR="003D60AD" w:rsidRDefault="004D78DE">
      <w:pPr>
        <w:pStyle w:val="Compact"/>
        <w:numPr>
          <w:ilvl w:val="0"/>
          <w:numId w:val="17"/>
        </w:numPr>
      </w:pPr>
      <w:r>
        <w:t>Concentrated liquidity (tight range) to maximize capital efficiency</w:t>
      </w:r>
    </w:p>
    <w:p w14:paraId="5F1C2E4B" w14:textId="77777777" w:rsidR="003D60AD" w:rsidRDefault="004D78DE">
      <w:pPr>
        <w:pStyle w:val="Compact"/>
        <w:numPr>
          <w:ilvl w:val="0"/>
          <w:numId w:val="17"/>
        </w:numPr>
      </w:pPr>
      <w:r>
        <w:t>Liquidity mining incentives: None (foundation bootstrap only)</w:t>
      </w:r>
    </w:p>
    <w:p w14:paraId="5F1C2E4C" w14:textId="77777777" w:rsidR="003D60AD" w:rsidRDefault="004D78DE">
      <w:pPr>
        <w:pStyle w:val="berschrift4"/>
      </w:pPr>
      <w:bookmarkStart w:id="56" w:name="otc-desk-institutional-relationships"/>
      <w:r>
        <w:t>OTC Desk &amp; Institutional Relationships</w:t>
      </w:r>
      <w:bookmarkEnd w:id="56"/>
    </w:p>
    <w:p w14:paraId="5F1C2E4D" w14:textId="77777777" w:rsidR="003D60AD" w:rsidRDefault="004D78DE">
      <w:pPr>
        <w:pStyle w:val="FirstParagraph"/>
      </w:pPr>
      <w:r>
        <w:rPr>
          <w:b/>
        </w:rPr>
        <w:t>OTC Desk Structure:</w:t>
      </w:r>
    </w:p>
    <w:p w14:paraId="5F1C2E4E" w14:textId="77777777" w:rsidR="003D60AD" w:rsidRDefault="004D78DE">
      <w:pPr>
        <w:pStyle w:val="Compact"/>
        <w:numPr>
          <w:ilvl w:val="0"/>
          <w:numId w:val="18"/>
        </w:numPr>
      </w:pPr>
      <w:r>
        <w:rPr>
          <w:b/>
        </w:rPr>
        <w:t>Operator:</w:t>
      </w:r>
      <w:r>
        <w:t xml:space="preserve"> ESPERANTO Issuer (Frankfurt office) or partner broker</w:t>
      </w:r>
    </w:p>
    <w:p w14:paraId="5F1C2E4F" w14:textId="77777777" w:rsidR="003D60AD" w:rsidRDefault="004D78DE">
      <w:pPr>
        <w:pStyle w:val="Compact"/>
        <w:numPr>
          <w:ilvl w:val="0"/>
          <w:numId w:val="18"/>
        </w:numPr>
      </w:pPr>
      <w:r>
        <w:rPr>
          <w:b/>
        </w:rPr>
        <w:t>Counterparties:</w:t>
      </w:r>
      <w:r>
        <w:t xml:space="preserve"> Family offices, hedge funds, DAOs, emerging market central banks</w:t>
      </w:r>
    </w:p>
    <w:p w14:paraId="5F1C2E50" w14:textId="77777777" w:rsidR="003D60AD" w:rsidRDefault="004D78DE">
      <w:pPr>
        <w:pStyle w:val="Compact"/>
        <w:numPr>
          <w:ilvl w:val="0"/>
          <w:numId w:val="18"/>
        </w:numPr>
      </w:pPr>
      <w:r>
        <w:rPr>
          <w:b/>
        </w:rPr>
        <w:t>Tickets:</w:t>
      </w:r>
      <w:r>
        <w:t xml:space="preserve"> €500K–€50M per transaction</w:t>
      </w:r>
    </w:p>
    <w:p w14:paraId="5F1C2E51" w14:textId="77777777" w:rsidR="003D60AD" w:rsidRDefault="004D78DE">
      <w:pPr>
        <w:pStyle w:val="Compact"/>
        <w:numPr>
          <w:ilvl w:val="0"/>
          <w:numId w:val="18"/>
        </w:numPr>
      </w:pPr>
      <w:r>
        <w:rPr>
          <w:b/>
        </w:rPr>
        <w:t>Pricing:</w:t>
      </w:r>
      <w:r>
        <w:t xml:space="preserve"> INDEX ± 3 bps (tighter than secondary market)</w:t>
      </w:r>
    </w:p>
    <w:p w14:paraId="5F1C2E52" w14:textId="77777777" w:rsidR="003D60AD" w:rsidRDefault="004D78DE">
      <w:pPr>
        <w:pStyle w:val="Compact"/>
        <w:numPr>
          <w:ilvl w:val="0"/>
          <w:numId w:val="18"/>
        </w:numPr>
      </w:pPr>
      <w:r>
        <w:rPr>
          <w:b/>
        </w:rPr>
        <w:t>Settlement:</w:t>
      </w:r>
      <w:r>
        <w:t xml:space="preserve"> T+1 (EUR FX) or T+2 (USD FX)</w:t>
      </w:r>
    </w:p>
    <w:p w14:paraId="5F1C2E53" w14:textId="77777777" w:rsidR="003D60AD" w:rsidRDefault="004D78DE">
      <w:pPr>
        <w:pStyle w:val="FirstParagraph"/>
      </w:pPr>
      <w:r>
        <w:rPr>
          <w:b/>
        </w:rPr>
        <w:t>Example OTC Trade:</w:t>
      </w:r>
    </w:p>
    <w:p w14:paraId="5F1C2E54" w14:textId="77777777" w:rsidR="003D60AD" w:rsidRDefault="004D78DE">
      <w:pPr>
        <w:pStyle w:val="SourceCode"/>
      </w:pPr>
      <w:r>
        <w:rPr>
          <w:rStyle w:val="VerbatimChar"/>
        </w:rPr>
        <w:t>Counterparty: Emerging market central bank</w:t>
      </w:r>
      <w:r>
        <w:br/>
      </w:r>
      <w:r>
        <w:rPr>
          <w:rStyle w:val="VerbatimChar"/>
        </w:rPr>
        <w:t>Request: Buy ESP 100M (€100M notional)</w:t>
      </w:r>
      <w:r>
        <w:br/>
      </w:r>
      <w:r>
        <w:rPr>
          <w:rStyle w:val="VerbatimChar"/>
        </w:rPr>
        <w:t>Pricing: INDEX=€1.0015, offer at €1.0012 (−3 bps)</w:t>
      </w:r>
      <w:r>
        <w:br/>
      </w:r>
      <w:r>
        <w:rPr>
          <w:rStyle w:val="VerbatimChar"/>
        </w:rPr>
        <w:t>Collateral: Mix of EUR, USD, T-Bills per reserve composition</w:t>
      </w:r>
      <w:r>
        <w:br/>
      </w:r>
      <w:r>
        <w:rPr>
          <w:rStyle w:val="VerbatimChar"/>
        </w:rPr>
        <w:t>Settlement: 2 business days, via Euroclear</w:t>
      </w:r>
      <w:r>
        <w:br/>
      </w:r>
      <w:r>
        <w:rPr>
          <w:rStyle w:val="VerbatimChar"/>
        </w:rPr>
        <w:t>Commission: 0% (market-maker loss acceptable for AUM growth)</w:t>
      </w:r>
    </w:p>
    <w:p w14:paraId="5F1C2E55" w14:textId="77777777" w:rsidR="003D60AD" w:rsidRDefault="004D78DE">
      <w:r>
        <w:rPr>
          <w:noProof/>
        </w:rPr>
        <w:pict w14:anchorId="24A0A5AB">
          <v:rect id="_x0000_i1035" alt="" style="width:453.6pt;height:.05pt;mso-width-percent:0;mso-height-percent:0;mso-width-percent:0;mso-height-percent:0" o:hralign="center" o:hrstd="t" o:hr="t"/>
        </w:pict>
      </w:r>
    </w:p>
    <w:p w14:paraId="5F1C2E56" w14:textId="77777777" w:rsidR="003D60AD" w:rsidRDefault="004D78DE">
      <w:pPr>
        <w:pStyle w:val="berschrift2"/>
      </w:pPr>
      <w:bookmarkStart w:id="57" w:name="micar-compliance-legal-structure"/>
      <w:bookmarkStart w:id="58" w:name="_Toc225801155"/>
      <w:r>
        <w:t>4. MiCAR COMPLIANCE &amp; LEGAL STRUCTURE</w:t>
      </w:r>
      <w:bookmarkEnd w:id="57"/>
      <w:bookmarkEnd w:id="58"/>
    </w:p>
    <w:p w14:paraId="5F1C2E57" w14:textId="77777777" w:rsidR="003D60AD" w:rsidRDefault="004D78DE">
      <w:pPr>
        <w:pStyle w:val="berschrift3"/>
      </w:pPr>
      <w:bookmarkStart w:id="59" w:name="classification-justification-art-not-emt"/>
      <w:bookmarkStart w:id="60" w:name="_Toc225801156"/>
      <w:r>
        <w:t>4.1 Classification Justification: ART not EMT</w:t>
      </w:r>
      <w:bookmarkEnd w:id="59"/>
      <w:bookmarkEnd w:id="60"/>
    </w:p>
    <w:p w14:paraId="5F1C2E58" w14:textId="77777777" w:rsidR="003D60AD" w:rsidRDefault="004D78DE">
      <w:pPr>
        <w:pStyle w:val="FirstParagraph"/>
      </w:pPr>
      <w:r>
        <w:rPr>
          <w:b/>
        </w:rPr>
        <w:t>Key Distinction (MiCAR Articles 3(5) vs 3(6)):</w:t>
      </w:r>
    </w:p>
    <w:tbl>
      <w:tblPr>
        <w:tblStyle w:val="Table"/>
        <w:tblW w:w="5000" w:type="pct"/>
        <w:tblLook w:val="07E0" w:firstRow="1" w:lastRow="1" w:firstColumn="1" w:lastColumn="1" w:noHBand="1" w:noVBand="1"/>
      </w:tblPr>
      <w:tblGrid>
        <w:gridCol w:w="2500"/>
        <w:gridCol w:w="3572"/>
        <w:gridCol w:w="3550"/>
      </w:tblGrid>
      <w:tr w:rsidR="003D60AD" w14:paraId="5F1C2E5C" w14:textId="77777777">
        <w:tc>
          <w:tcPr>
            <w:tcW w:w="0" w:type="auto"/>
            <w:tcBorders>
              <w:bottom w:val="single" w:sz="0" w:space="0" w:color="auto"/>
            </w:tcBorders>
            <w:vAlign w:val="bottom"/>
          </w:tcPr>
          <w:p w14:paraId="5F1C2E59" w14:textId="77777777" w:rsidR="003D60AD" w:rsidRDefault="004D78DE">
            <w:pPr>
              <w:pStyle w:val="Compact"/>
            </w:pPr>
            <w:r>
              <w:t>Criterion</w:t>
            </w:r>
          </w:p>
        </w:tc>
        <w:tc>
          <w:tcPr>
            <w:tcW w:w="0" w:type="auto"/>
            <w:tcBorders>
              <w:bottom w:val="single" w:sz="0" w:space="0" w:color="auto"/>
            </w:tcBorders>
            <w:vAlign w:val="bottom"/>
          </w:tcPr>
          <w:p w14:paraId="5F1C2E5A" w14:textId="77777777" w:rsidR="003D60AD" w:rsidRDefault="004D78DE">
            <w:pPr>
              <w:pStyle w:val="Compact"/>
            </w:pPr>
            <w:r>
              <w:t>EMT (E-Money Token)</w:t>
            </w:r>
          </w:p>
        </w:tc>
        <w:tc>
          <w:tcPr>
            <w:tcW w:w="0" w:type="auto"/>
            <w:tcBorders>
              <w:bottom w:val="single" w:sz="0" w:space="0" w:color="auto"/>
            </w:tcBorders>
            <w:vAlign w:val="bottom"/>
          </w:tcPr>
          <w:p w14:paraId="5F1C2E5B" w14:textId="77777777" w:rsidR="003D60AD" w:rsidRDefault="004D78DE">
            <w:pPr>
              <w:pStyle w:val="Compact"/>
            </w:pPr>
            <w:r>
              <w:t>ART (Asset-Referenced Token)</w:t>
            </w:r>
          </w:p>
        </w:tc>
      </w:tr>
      <w:tr w:rsidR="003D60AD" w14:paraId="5F1C2E60" w14:textId="77777777">
        <w:tc>
          <w:tcPr>
            <w:tcW w:w="0" w:type="auto"/>
          </w:tcPr>
          <w:p w14:paraId="5F1C2E5D" w14:textId="77777777" w:rsidR="003D60AD" w:rsidRDefault="004D78DE">
            <w:pPr>
              <w:pStyle w:val="Compact"/>
            </w:pPr>
            <w:r>
              <w:rPr>
                <w:b/>
              </w:rPr>
              <w:t>Backing Asset</w:t>
            </w:r>
          </w:p>
        </w:tc>
        <w:tc>
          <w:tcPr>
            <w:tcW w:w="0" w:type="auto"/>
          </w:tcPr>
          <w:p w14:paraId="5F1C2E5E" w14:textId="77777777" w:rsidR="003D60AD" w:rsidRDefault="004D78DE">
            <w:pPr>
              <w:pStyle w:val="Compact"/>
            </w:pPr>
            <w:r>
              <w:t>Single fiat currency (1:1)</w:t>
            </w:r>
          </w:p>
        </w:tc>
        <w:tc>
          <w:tcPr>
            <w:tcW w:w="0" w:type="auto"/>
          </w:tcPr>
          <w:p w14:paraId="5F1C2E5F" w14:textId="77777777" w:rsidR="003D60AD" w:rsidRDefault="004D78DE">
            <w:pPr>
              <w:pStyle w:val="Compact"/>
            </w:pPr>
            <w:r>
              <w:t>Basket of assets / reference index</w:t>
            </w:r>
          </w:p>
        </w:tc>
      </w:tr>
      <w:tr w:rsidR="003D60AD" w14:paraId="5F1C2E64" w14:textId="77777777">
        <w:tc>
          <w:tcPr>
            <w:tcW w:w="0" w:type="auto"/>
          </w:tcPr>
          <w:p w14:paraId="5F1C2E61" w14:textId="77777777" w:rsidR="003D60AD" w:rsidRDefault="004D78DE">
            <w:pPr>
              <w:pStyle w:val="Compact"/>
            </w:pPr>
            <w:r>
              <w:rPr>
                <w:b/>
              </w:rPr>
              <w:t>Stabilization Mechanism</w:t>
            </w:r>
          </w:p>
        </w:tc>
        <w:tc>
          <w:tcPr>
            <w:tcW w:w="0" w:type="auto"/>
          </w:tcPr>
          <w:p w14:paraId="5F1C2E62" w14:textId="77777777" w:rsidR="003D60AD" w:rsidRDefault="004D78DE">
            <w:pPr>
              <w:pStyle w:val="Compact"/>
            </w:pPr>
            <w:r>
              <w:t>Guarantee of redemption at par</w:t>
            </w:r>
          </w:p>
        </w:tc>
        <w:tc>
          <w:tcPr>
            <w:tcW w:w="0" w:type="auto"/>
          </w:tcPr>
          <w:p w14:paraId="5F1C2E63" w14:textId="77777777" w:rsidR="003D60AD" w:rsidRDefault="004D78DE">
            <w:pPr>
              <w:pStyle w:val="Compact"/>
            </w:pPr>
            <w:r>
              <w:t>Market-based index tracking</w:t>
            </w:r>
          </w:p>
        </w:tc>
      </w:tr>
      <w:tr w:rsidR="003D60AD" w14:paraId="5F1C2E68" w14:textId="77777777">
        <w:tc>
          <w:tcPr>
            <w:tcW w:w="0" w:type="auto"/>
          </w:tcPr>
          <w:p w14:paraId="5F1C2E65" w14:textId="77777777" w:rsidR="003D60AD" w:rsidRDefault="004D78DE">
            <w:pPr>
              <w:pStyle w:val="Compact"/>
            </w:pPr>
            <w:r>
              <w:rPr>
                <w:b/>
              </w:rPr>
              <w:lastRenderedPageBreak/>
              <w:t>Issuer Liability</w:t>
            </w:r>
          </w:p>
        </w:tc>
        <w:tc>
          <w:tcPr>
            <w:tcW w:w="0" w:type="auto"/>
          </w:tcPr>
          <w:p w14:paraId="5F1C2E66" w14:textId="77777777" w:rsidR="003D60AD" w:rsidRDefault="004D78DE">
            <w:pPr>
              <w:pStyle w:val="Compact"/>
            </w:pPr>
            <w:r>
              <w:t>Full redemption at par (like demand deposit)</w:t>
            </w:r>
          </w:p>
        </w:tc>
        <w:tc>
          <w:tcPr>
            <w:tcW w:w="0" w:type="auto"/>
          </w:tcPr>
          <w:p w14:paraId="5F1C2E67" w14:textId="77777777" w:rsidR="003D60AD" w:rsidRDefault="004D78DE">
            <w:pPr>
              <w:pStyle w:val="Compact"/>
            </w:pPr>
            <w:r>
              <w:t>Best-efforts index tracking; no par guarantee</w:t>
            </w:r>
          </w:p>
        </w:tc>
      </w:tr>
      <w:tr w:rsidR="003D60AD" w14:paraId="5F1C2E6C" w14:textId="77777777">
        <w:tc>
          <w:tcPr>
            <w:tcW w:w="0" w:type="auto"/>
          </w:tcPr>
          <w:p w14:paraId="5F1C2E69" w14:textId="77777777" w:rsidR="003D60AD" w:rsidRDefault="004D78DE">
            <w:pPr>
              <w:pStyle w:val="Compact"/>
            </w:pPr>
            <w:r>
              <w:rPr>
                <w:b/>
              </w:rPr>
              <w:t>Examples</w:t>
            </w:r>
          </w:p>
        </w:tc>
        <w:tc>
          <w:tcPr>
            <w:tcW w:w="0" w:type="auto"/>
          </w:tcPr>
          <w:p w14:paraId="5F1C2E6A" w14:textId="77777777" w:rsidR="003D60AD" w:rsidRDefault="004D78DE">
            <w:pPr>
              <w:pStyle w:val="Compact"/>
            </w:pPr>
            <w:r>
              <w:t>USDC, USDT, EUROC</w:t>
            </w:r>
          </w:p>
        </w:tc>
        <w:tc>
          <w:tcPr>
            <w:tcW w:w="0" w:type="auto"/>
          </w:tcPr>
          <w:p w14:paraId="5F1C2E6B" w14:textId="77777777" w:rsidR="003D60AD" w:rsidRDefault="004D78DE">
            <w:pPr>
              <w:pStyle w:val="Compact"/>
            </w:pPr>
            <w:r>
              <w:t>ESP, Libra/Diem (if deployed)</w:t>
            </w:r>
          </w:p>
        </w:tc>
      </w:tr>
      <w:tr w:rsidR="003D60AD" w14:paraId="5F1C2E70" w14:textId="77777777">
        <w:tc>
          <w:tcPr>
            <w:tcW w:w="0" w:type="auto"/>
          </w:tcPr>
          <w:p w14:paraId="5F1C2E6D" w14:textId="77777777" w:rsidR="003D60AD" w:rsidRDefault="004D78DE">
            <w:pPr>
              <w:pStyle w:val="Compact"/>
            </w:pPr>
            <w:r>
              <w:rPr>
                <w:b/>
              </w:rPr>
              <w:t>Regulatory Burden</w:t>
            </w:r>
          </w:p>
        </w:tc>
        <w:tc>
          <w:tcPr>
            <w:tcW w:w="0" w:type="auto"/>
          </w:tcPr>
          <w:p w14:paraId="5F1C2E6E" w14:textId="77777777" w:rsidR="003D60AD" w:rsidRDefault="004D78DE">
            <w:pPr>
              <w:pStyle w:val="Compact"/>
            </w:pPr>
            <w:r>
              <w:t>Lower (Art. 15–18)</w:t>
            </w:r>
          </w:p>
        </w:tc>
        <w:tc>
          <w:tcPr>
            <w:tcW w:w="0" w:type="auto"/>
          </w:tcPr>
          <w:p w14:paraId="5F1C2E6F" w14:textId="77777777" w:rsidR="003D60AD" w:rsidRDefault="004D78DE">
            <w:pPr>
              <w:pStyle w:val="Compact"/>
            </w:pPr>
            <w:r>
              <w:t>Higher (Art. 19–39)</w:t>
            </w:r>
          </w:p>
        </w:tc>
      </w:tr>
      <w:tr w:rsidR="003D60AD" w14:paraId="5F1C2E74" w14:textId="77777777">
        <w:tc>
          <w:tcPr>
            <w:tcW w:w="0" w:type="auto"/>
          </w:tcPr>
          <w:p w14:paraId="5F1C2E71" w14:textId="77777777" w:rsidR="003D60AD" w:rsidRDefault="004D78DE">
            <w:pPr>
              <w:pStyle w:val="Compact"/>
            </w:pPr>
            <w:r>
              <w:rPr>
                <w:b/>
              </w:rPr>
              <w:t>Authorization Required</w:t>
            </w:r>
          </w:p>
        </w:tc>
        <w:tc>
          <w:tcPr>
            <w:tcW w:w="0" w:type="auto"/>
          </w:tcPr>
          <w:p w14:paraId="5F1C2E72" w14:textId="77777777" w:rsidR="003D60AD" w:rsidRDefault="004D78DE">
            <w:pPr>
              <w:pStyle w:val="Compact"/>
            </w:pPr>
            <w:r>
              <w:t>Yes (Art. 16)</w:t>
            </w:r>
          </w:p>
        </w:tc>
        <w:tc>
          <w:tcPr>
            <w:tcW w:w="0" w:type="auto"/>
          </w:tcPr>
          <w:p w14:paraId="5F1C2E73" w14:textId="77777777" w:rsidR="003D60AD" w:rsidRDefault="004D78DE">
            <w:pPr>
              <w:pStyle w:val="Compact"/>
            </w:pPr>
            <w:r>
              <w:t>Yes (Art. 20)</w:t>
            </w:r>
          </w:p>
        </w:tc>
      </w:tr>
      <w:tr w:rsidR="003D60AD" w14:paraId="5F1C2E78" w14:textId="77777777">
        <w:tc>
          <w:tcPr>
            <w:tcW w:w="0" w:type="auto"/>
          </w:tcPr>
          <w:p w14:paraId="5F1C2E75" w14:textId="77777777" w:rsidR="003D60AD" w:rsidRDefault="004D78DE">
            <w:pPr>
              <w:pStyle w:val="Compact"/>
            </w:pPr>
            <w:r>
              <w:rPr>
                <w:b/>
              </w:rPr>
              <w:t>Reserve Requirements</w:t>
            </w:r>
          </w:p>
        </w:tc>
        <w:tc>
          <w:tcPr>
            <w:tcW w:w="0" w:type="auto"/>
          </w:tcPr>
          <w:p w14:paraId="5F1C2E76" w14:textId="77777777" w:rsidR="003D60AD" w:rsidRDefault="004D78DE">
            <w:pPr>
              <w:pStyle w:val="Compact"/>
            </w:pPr>
            <w:r>
              <w:t>Simple: 1:1 fiat (Art. 16(2))</w:t>
            </w:r>
          </w:p>
        </w:tc>
        <w:tc>
          <w:tcPr>
            <w:tcW w:w="0" w:type="auto"/>
          </w:tcPr>
          <w:p w14:paraId="5F1C2E77" w14:textId="77777777" w:rsidR="003D60AD" w:rsidRDefault="004D78DE">
            <w:pPr>
              <w:pStyle w:val="Compact"/>
            </w:pPr>
            <w:r>
              <w:t>Complex: index-backed (Art. 36–38)</w:t>
            </w:r>
          </w:p>
        </w:tc>
      </w:tr>
    </w:tbl>
    <w:p w14:paraId="5F1C2E79" w14:textId="77777777" w:rsidR="003D60AD" w:rsidRDefault="004D78DE">
      <w:pPr>
        <w:pStyle w:val="Textkrper"/>
      </w:pPr>
      <w:r>
        <w:rPr>
          <w:b/>
        </w:rPr>
        <w:t>ESP’s Classification as ART:</w:t>
      </w:r>
    </w:p>
    <w:p w14:paraId="5F1C2E7A" w14:textId="77777777" w:rsidR="003D60AD" w:rsidRDefault="004D78DE">
      <w:pPr>
        <w:pStyle w:val="SourceCode"/>
      </w:pPr>
      <w:r>
        <w:rPr>
          <w:rStyle w:val="VerbatimChar"/>
        </w:rPr>
        <w:t>1. Reference Asset: Multi-pillar index (CPI + FX + Commodities + Productivity + Crypto)</w:t>
      </w:r>
      <w:r>
        <w:br/>
      </w:r>
      <w:r>
        <w:rPr>
          <w:rStyle w:val="VerbatimChar"/>
        </w:rPr>
        <w:t xml:space="preserve">   ≠ Single fiat currency ✓ (ART marker)</w:t>
      </w:r>
      <w:r>
        <w:br/>
      </w:r>
      <w:r>
        <w:br/>
      </w:r>
      <w:r>
        <w:rPr>
          <w:rStyle w:val="VerbatimChar"/>
        </w:rPr>
        <w:t>2. Redemption Mechanism: Holders redeem at NET ASSET VALUE (daily index),</w:t>
      </w:r>
      <w:r>
        <w:br/>
      </w:r>
      <w:r>
        <w:rPr>
          <w:rStyle w:val="VerbatimChar"/>
        </w:rPr>
        <w:t xml:space="preserve">   not fixed par ✓ (ART marker)</w:t>
      </w:r>
      <w:r>
        <w:br/>
      </w:r>
      <w:r>
        <w:br/>
      </w:r>
      <w:r>
        <w:rPr>
          <w:rStyle w:val="VerbatimChar"/>
        </w:rPr>
        <w:t>3. No Guarantee: ESPERANTO Issuer guarantees "best-efforts" index tracking,</w:t>
      </w:r>
      <w:r>
        <w:br/>
      </w:r>
      <w:r>
        <w:rPr>
          <w:rStyle w:val="VerbatimChar"/>
        </w:rPr>
        <w:t xml:space="preserve">   not 1:1 peg. Tracking error is acceptable within 2% band. ✓ (ART marker)</w:t>
      </w:r>
      <w:r>
        <w:br/>
      </w:r>
      <w:r>
        <w:br/>
      </w:r>
      <w:r>
        <w:rPr>
          <w:rStyle w:val="VerbatimChar"/>
        </w:rPr>
        <w:t>4. Conclusion: Unambiguously ART under MiCAR Article 3(6) ✓</w:t>
      </w:r>
    </w:p>
    <w:p w14:paraId="5F1C2E7B" w14:textId="77777777" w:rsidR="003D60AD" w:rsidRDefault="004D78DE">
      <w:pPr>
        <w:pStyle w:val="FirstParagraph"/>
      </w:pPr>
      <w:r>
        <w:rPr>
          <w:b/>
        </w:rPr>
        <w:t>Why NOT an EMT:</w:t>
      </w:r>
    </w:p>
    <w:p w14:paraId="5F1C2E7C" w14:textId="77777777" w:rsidR="003D60AD" w:rsidRDefault="004D78DE">
      <w:pPr>
        <w:pStyle w:val="Compact"/>
        <w:numPr>
          <w:ilvl w:val="0"/>
          <w:numId w:val="19"/>
        </w:numPr>
      </w:pPr>
      <w:r>
        <w:t>ESP is not redeemable at fixed par (not a currency proxy)</w:t>
      </w:r>
    </w:p>
    <w:p w14:paraId="5F1C2E7D" w14:textId="77777777" w:rsidR="003D60AD" w:rsidRDefault="004D78DE">
      <w:pPr>
        <w:pStyle w:val="Compact"/>
        <w:numPr>
          <w:ilvl w:val="0"/>
          <w:numId w:val="19"/>
        </w:numPr>
      </w:pPr>
      <w:r>
        <w:t>Index fluctuates daily; holders accept purchasing power, not nominal stability</w:t>
      </w:r>
    </w:p>
    <w:p w14:paraId="5F1C2E7E" w14:textId="77777777" w:rsidR="003D60AD" w:rsidRDefault="004D78DE">
      <w:pPr>
        <w:pStyle w:val="Compact"/>
        <w:numPr>
          <w:ilvl w:val="0"/>
          <w:numId w:val="19"/>
        </w:numPr>
      </w:pPr>
      <w:r>
        <w:t>Collateral backing is not fiat 1:1; it’s a diversified basket</w:t>
      </w:r>
    </w:p>
    <w:p w14:paraId="5F1C2E7F" w14:textId="77777777" w:rsidR="003D60AD" w:rsidRDefault="004D78DE">
      <w:pPr>
        <w:pStyle w:val="berschrift3"/>
      </w:pPr>
      <w:bookmarkStart w:id="61" w:name="X9b6474e61ed5f111feac2523f5e3c783de71f53"/>
      <w:bookmarkStart w:id="62" w:name="_Toc225801157"/>
      <w:r>
        <w:t>4.2 Significant ART Thresholds &amp; Growth Management</w:t>
      </w:r>
      <w:bookmarkEnd w:id="61"/>
      <w:bookmarkEnd w:id="62"/>
    </w:p>
    <w:p w14:paraId="5F1C2E80" w14:textId="77777777" w:rsidR="003D60AD" w:rsidRDefault="004D78DE">
      <w:pPr>
        <w:pStyle w:val="FirstParagraph"/>
      </w:pPr>
      <w:r>
        <w:rPr>
          <w:b/>
        </w:rPr>
        <w:t>Significant ART Triggers (MiCAR Art. 19(4)):</w:t>
      </w:r>
    </w:p>
    <w:tbl>
      <w:tblPr>
        <w:tblStyle w:val="Table"/>
        <w:tblW w:w="5000" w:type="pct"/>
        <w:tblLook w:val="07E0" w:firstRow="1" w:lastRow="1" w:firstColumn="1" w:lastColumn="1" w:noHBand="1" w:noVBand="1"/>
      </w:tblPr>
      <w:tblGrid>
        <w:gridCol w:w="3274"/>
        <w:gridCol w:w="4870"/>
        <w:gridCol w:w="1478"/>
      </w:tblGrid>
      <w:tr w:rsidR="003D60AD" w14:paraId="5F1C2E84" w14:textId="77777777">
        <w:tc>
          <w:tcPr>
            <w:tcW w:w="0" w:type="auto"/>
            <w:tcBorders>
              <w:bottom w:val="single" w:sz="0" w:space="0" w:color="auto"/>
            </w:tcBorders>
            <w:vAlign w:val="bottom"/>
          </w:tcPr>
          <w:p w14:paraId="5F1C2E81" w14:textId="77777777" w:rsidR="003D60AD" w:rsidRDefault="004D78DE">
            <w:pPr>
              <w:pStyle w:val="Compact"/>
            </w:pPr>
            <w:r>
              <w:t>Threshold</w:t>
            </w:r>
          </w:p>
        </w:tc>
        <w:tc>
          <w:tcPr>
            <w:tcW w:w="0" w:type="auto"/>
            <w:tcBorders>
              <w:bottom w:val="single" w:sz="0" w:space="0" w:color="auto"/>
            </w:tcBorders>
            <w:vAlign w:val="bottom"/>
          </w:tcPr>
          <w:p w14:paraId="5F1C2E82" w14:textId="77777777" w:rsidR="003D60AD" w:rsidRDefault="004D78DE">
            <w:pPr>
              <w:pStyle w:val="Compact"/>
            </w:pPr>
            <w:r>
              <w:t>Current Plan</w:t>
            </w:r>
          </w:p>
        </w:tc>
        <w:tc>
          <w:tcPr>
            <w:tcW w:w="0" w:type="auto"/>
            <w:tcBorders>
              <w:bottom w:val="single" w:sz="0" w:space="0" w:color="auto"/>
            </w:tcBorders>
            <w:vAlign w:val="bottom"/>
          </w:tcPr>
          <w:p w14:paraId="5F1C2E83" w14:textId="77777777" w:rsidR="003D60AD" w:rsidRDefault="004D78DE">
            <w:pPr>
              <w:pStyle w:val="Compact"/>
            </w:pPr>
            <w:r>
              <w:t>Timeline</w:t>
            </w:r>
          </w:p>
        </w:tc>
      </w:tr>
      <w:tr w:rsidR="003D60AD" w14:paraId="5F1C2E88" w14:textId="77777777">
        <w:tc>
          <w:tcPr>
            <w:tcW w:w="0" w:type="auto"/>
          </w:tcPr>
          <w:p w14:paraId="5F1C2E85" w14:textId="77777777" w:rsidR="003D60AD" w:rsidRDefault="004D78DE">
            <w:pPr>
              <w:pStyle w:val="Compact"/>
            </w:pPr>
            <w:r>
              <w:rPr>
                <w:b/>
              </w:rPr>
              <w:t>€5B market cap</w:t>
            </w:r>
          </w:p>
        </w:tc>
        <w:tc>
          <w:tcPr>
            <w:tcW w:w="0" w:type="auto"/>
          </w:tcPr>
          <w:p w14:paraId="5F1C2E86" w14:textId="77777777" w:rsidR="003D60AD" w:rsidRDefault="004D78DE">
            <w:pPr>
              <w:pStyle w:val="Compact"/>
            </w:pPr>
            <w:r>
              <w:t>Stay below in Phase 1–2; likely cross in Phase 3 (Year 3+)</w:t>
            </w:r>
          </w:p>
        </w:tc>
        <w:tc>
          <w:tcPr>
            <w:tcW w:w="0" w:type="auto"/>
          </w:tcPr>
          <w:p w14:paraId="5F1C2E87" w14:textId="77777777" w:rsidR="003D60AD" w:rsidRDefault="004D78DE">
            <w:pPr>
              <w:pStyle w:val="Compact"/>
            </w:pPr>
            <w:r>
              <w:t>Year 3+</w:t>
            </w:r>
          </w:p>
        </w:tc>
      </w:tr>
      <w:tr w:rsidR="003D60AD" w14:paraId="5F1C2E8C" w14:textId="77777777">
        <w:tc>
          <w:tcPr>
            <w:tcW w:w="0" w:type="auto"/>
          </w:tcPr>
          <w:p w14:paraId="5F1C2E89" w14:textId="77777777" w:rsidR="003D60AD" w:rsidRDefault="004D78DE">
            <w:pPr>
              <w:pStyle w:val="Compact"/>
            </w:pPr>
            <w:r>
              <w:rPr>
                <w:b/>
              </w:rPr>
              <w:t>10M unique holders</w:t>
            </w:r>
          </w:p>
        </w:tc>
        <w:tc>
          <w:tcPr>
            <w:tcW w:w="0" w:type="auto"/>
          </w:tcPr>
          <w:p w14:paraId="5F1C2E8A" w14:textId="77777777" w:rsidR="003D60AD" w:rsidRDefault="004D78DE">
            <w:pPr>
              <w:pStyle w:val="Compact"/>
            </w:pPr>
            <w:r>
              <w:t>Not expected to cross in Phase 1–2</w:t>
            </w:r>
          </w:p>
        </w:tc>
        <w:tc>
          <w:tcPr>
            <w:tcW w:w="0" w:type="auto"/>
          </w:tcPr>
          <w:p w14:paraId="5F1C2E8B" w14:textId="77777777" w:rsidR="003D60AD" w:rsidRDefault="004D78DE">
            <w:pPr>
              <w:pStyle w:val="Compact"/>
            </w:pPr>
            <w:r>
              <w:t>Year 3+</w:t>
            </w:r>
          </w:p>
        </w:tc>
      </w:tr>
      <w:tr w:rsidR="003D60AD" w14:paraId="5F1C2E90" w14:textId="77777777">
        <w:tc>
          <w:tcPr>
            <w:tcW w:w="0" w:type="auto"/>
          </w:tcPr>
          <w:p w14:paraId="5F1C2E8D" w14:textId="77777777" w:rsidR="003D60AD" w:rsidRDefault="004D78DE">
            <w:pPr>
              <w:pStyle w:val="Compact"/>
            </w:pPr>
            <w:r>
              <w:rPr>
                <w:b/>
              </w:rPr>
              <w:t>€500M trading volume / 90 days</w:t>
            </w:r>
          </w:p>
        </w:tc>
        <w:tc>
          <w:tcPr>
            <w:tcW w:w="0" w:type="auto"/>
          </w:tcPr>
          <w:p w14:paraId="5F1C2E8E" w14:textId="77777777" w:rsidR="003D60AD" w:rsidRDefault="004D78DE">
            <w:pPr>
              <w:pStyle w:val="Compact"/>
            </w:pPr>
            <w:r>
              <w:t>May cross in Phase 2 (€25M AUM stage)</w:t>
            </w:r>
          </w:p>
        </w:tc>
        <w:tc>
          <w:tcPr>
            <w:tcW w:w="0" w:type="auto"/>
          </w:tcPr>
          <w:p w14:paraId="5F1C2E8F" w14:textId="77777777" w:rsidR="003D60AD" w:rsidRDefault="004D78DE">
            <w:pPr>
              <w:pStyle w:val="Compact"/>
            </w:pPr>
            <w:r>
              <w:t>Month 18–24</w:t>
            </w:r>
          </w:p>
        </w:tc>
      </w:tr>
      <w:tr w:rsidR="003D60AD" w14:paraId="5F1C2E94" w14:textId="77777777">
        <w:tc>
          <w:tcPr>
            <w:tcW w:w="0" w:type="auto"/>
          </w:tcPr>
          <w:p w14:paraId="5F1C2E91" w14:textId="77777777" w:rsidR="003D60AD" w:rsidRDefault="004D78DE">
            <w:pPr>
              <w:pStyle w:val="Compact"/>
            </w:pPr>
            <w:r>
              <w:rPr>
                <w:b/>
              </w:rPr>
              <w:t>Systemically important</w:t>
            </w:r>
          </w:p>
        </w:tc>
        <w:tc>
          <w:tcPr>
            <w:tcW w:w="0" w:type="auto"/>
          </w:tcPr>
          <w:p w14:paraId="5F1C2E92" w14:textId="77777777" w:rsidR="003D60AD" w:rsidRDefault="004D78DE">
            <w:pPr>
              <w:pStyle w:val="Compact"/>
            </w:pPr>
            <w:r>
              <w:t>Monitor; FMA to assess</w:t>
            </w:r>
          </w:p>
        </w:tc>
        <w:tc>
          <w:tcPr>
            <w:tcW w:w="0" w:type="auto"/>
          </w:tcPr>
          <w:p w14:paraId="5F1C2E93" w14:textId="77777777" w:rsidR="003D60AD" w:rsidRDefault="004D78DE">
            <w:pPr>
              <w:pStyle w:val="Compact"/>
            </w:pPr>
            <w:r>
              <w:t>Month 12+</w:t>
            </w:r>
          </w:p>
        </w:tc>
      </w:tr>
    </w:tbl>
    <w:p w14:paraId="5F1C2E95" w14:textId="77777777" w:rsidR="003D60AD" w:rsidRDefault="004D78DE">
      <w:pPr>
        <w:pStyle w:val="Textkrper"/>
      </w:pPr>
      <w:r>
        <w:rPr>
          <w:b/>
        </w:rPr>
        <w:t>Strategy to Manage Below Thresholds:</w:t>
      </w:r>
    </w:p>
    <w:p w14:paraId="5F1C2E96" w14:textId="77777777" w:rsidR="003D60AD" w:rsidRDefault="004D78DE">
      <w:pPr>
        <w:pStyle w:val="Compact"/>
        <w:numPr>
          <w:ilvl w:val="0"/>
          <w:numId w:val="20"/>
        </w:numPr>
      </w:pPr>
      <w:r>
        <w:rPr>
          <w:b/>
        </w:rPr>
        <w:t>Cap circulating supply</w:t>
      </w:r>
      <w:r>
        <w:t xml:space="preserve"> at €50M until Significant ART designation approved</w:t>
      </w:r>
    </w:p>
    <w:p w14:paraId="5F1C2E97" w14:textId="77777777" w:rsidR="003D60AD" w:rsidRDefault="004D78DE">
      <w:pPr>
        <w:pStyle w:val="Compact"/>
        <w:numPr>
          <w:ilvl w:val="0"/>
          <w:numId w:val="20"/>
        </w:numPr>
      </w:pPr>
      <w:r>
        <w:rPr>
          <w:b/>
        </w:rPr>
        <w:t>Limit holder count</w:t>
      </w:r>
      <w:r>
        <w:t xml:space="preserve"> via institutional-only distribution (KYC counterparties)</w:t>
      </w:r>
    </w:p>
    <w:p w14:paraId="5F1C2E98" w14:textId="77777777" w:rsidR="003D60AD" w:rsidRDefault="004D78DE">
      <w:pPr>
        <w:pStyle w:val="Compact"/>
        <w:numPr>
          <w:ilvl w:val="0"/>
          <w:numId w:val="20"/>
        </w:numPr>
      </w:pPr>
      <w:r>
        <w:rPr>
          <w:b/>
        </w:rPr>
        <w:t>Voluntary compliance</w:t>
      </w:r>
      <w:r>
        <w:t xml:space="preserve"> with Significant ART rules early (Art. 36–39 now; beyond requirements later)</w:t>
      </w:r>
    </w:p>
    <w:p w14:paraId="5F1C2E99" w14:textId="77777777" w:rsidR="003D60AD" w:rsidRDefault="004D78DE">
      <w:pPr>
        <w:pStyle w:val="Compact"/>
        <w:numPr>
          <w:ilvl w:val="0"/>
          <w:numId w:val="20"/>
        </w:numPr>
      </w:pPr>
      <w:r>
        <w:rPr>
          <w:b/>
        </w:rPr>
        <w:lastRenderedPageBreak/>
        <w:t>Transparency:</w:t>
      </w:r>
      <w:r>
        <w:t xml:space="preserve"> Publish monthly metrics on holder count, trading volume, to demonstrate controlled growth</w:t>
      </w:r>
    </w:p>
    <w:p w14:paraId="5F1C2E9A" w14:textId="77777777" w:rsidR="003D60AD" w:rsidRDefault="004D78DE">
      <w:pPr>
        <w:pStyle w:val="berschrift3"/>
      </w:pPr>
      <w:bookmarkStart w:id="63" w:name="austrian-legal-entity-structure"/>
      <w:bookmarkStart w:id="64" w:name="_Toc225801158"/>
      <w:r>
        <w:t>4.3 Austrian Legal Entity Structure</w:t>
      </w:r>
      <w:bookmarkEnd w:id="63"/>
      <w:bookmarkEnd w:id="64"/>
    </w:p>
    <w:p w14:paraId="5F1C2E9B" w14:textId="77777777" w:rsidR="003D60AD" w:rsidRDefault="004D78DE">
      <w:pPr>
        <w:pStyle w:val="berschrift4"/>
      </w:pPr>
      <w:bookmarkStart w:id="65" w:name="Xa878bfe6f2b0f17cf7e054b68ababcf6625dd02"/>
      <w:r>
        <w:t>3.1 ESPERANTO Vermögensverwaltung GmbH (Issuer / OpCo)</w:t>
      </w:r>
      <w:bookmarkEnd w:id="65"/>
    </w:p>
    <w:p w14:paraId="5F1C2E9C" w14:textId="77777777" w:rsidR="003D60AD" w:rsidRDefault="004D78DE">
      <w:pPr>
        <w:pStyle w:val="FirstParagraph"/>
      </w:pPr>
      <w:r>
        <w:rPr>
          <w:b/>
        </w:rPr>
        <w:t>Jurisdiction:</w:t>
      </w:r>
      <w:r>
        <w:t xml:space="preserve"> Austria (Vienna) </w:t>
      </w:r>
      <w:r>
        <w:rPr>
          <w:b/>
        </w:rPr>
        <w:t>Business:</w:t>
      </w:r>
      <w:r>
        <w:t xml:space="preserve"> Asset management, token issuance, reserve custody</w:t>
      </w:r>
    </w:p>
    <w:p w14:paraId="5F1C2E9D" w14:textId="77777777" w:rsidR="003D60AD" w:rsidRDefault="004D78DE">
      <w:pPr>
        <w:pStyle w:val="Textkrper"/>
      </w:pPr>
      <w:r>
        <w:rPr>
          <w:b/>
        </w:rPr>
        <w:t>Incorporation Details:</w:t>
      </w:r>
    </w:p>
    <w:tbl>
      <w:tblPr>
        <w:tblStyle w:val="Table"/>
        <w:tblW w:w="5000" w:type="pct"/>
        <w:tblLook w:val="07E0" w:firstRow="1" w:lastRow="1" w:firstColumn="1" w:lastColumn="1" w:noHBand="1" w:noVBand="1"/>
      </w:tblPr>
      <w:tblGrid>
        <w:gridCol w:w="2041"/>
        <w:gridCol w:w="7581"/>
      </w:tblGrid>
      <w:tr w:rsidR="003D60AD" w14:paraId="5F1C2EA0" w14:textId="77777777">
        <w:tc>
          <w:tcPr>
            <w:tcW w:w="0" w:type="auto"/>
            <w:tcBorders>
              <w:bottom w:val="single" w:sz="0" w:space="0" w:color="auto"/>
            </w:tcBorders>
            <w:vAlign w:val="bottom"/>
          </w:tcPr>
          <w:p w14:paraId="5F1C2E9E" w14:textId="77777777" w:rsidR="003D60AD" w:rsidRDefault="004D78DE">
            <w:pPr>
              <w:pStyle w:val="Compact"/>
            </w:pPr>
            <w:r>
              <w:t>Field</w:t>
            </w:r>
          </w:p>
        </w:tc>
        <w:tc>
          <w:tcPr>
            <w:tcW w:w="0" w:type="auto"/>
            <w:tcBorders>
              <w:bottom w:val="single" w:sz="0" w:space="0" w:color="auto"/>
            </w:tcBorders>
            <w:vAlign w:val="bottom"/>
          </w:tcPr>
          <w:p w14:paraId="5F1C2E9F" w14:textId="77777777" w:rsidR="003D60AD" w:rsidRDefault="004D78DE">
            <w:pPr>
              <w:pStyle w:val="Compact"/>
            </w:pPr>
            <w:r>
              <w:t>Value</w:t>
            </w:r>
          </w:p>
        </w:tc>
      </w:tr>
      <w:tr w:rsidR="003D60AD" w14:paraId="5F1C2EA3" w14:textId="77777777">
        <w:tc>
          <w:tcPr>
            <w:tcW w:w="0" w:type="auto"/>
          </w:tcPr>
          <w:p w14:paraId="5F1C2EA1" w14:textId="77777777" w:rsidR="003D60AD" w:rsidRDefault="004D78DE">
            <w:pPr>
              <w:pStyle w:val="Compact"/>
            </w:pPr>
            <w:r>
              <w:rPr>
                <w:b/>
              </w:rPr>
              <w:t>Legal Form</w:t>
            </w:r>
          </w:p>
        </w:tc>
        <w:tc>
          <w:tcPr>
            <w:tcW w:w="0" w:type="auto"/>
          </w:tcPr>
          <w:p w14:paraId="5F1C2EA2" w14:textId="77777777" w:rsidR="003D60AD" w:rsidRDefault="004D78DE">
            <w:pPr>
              <w:pStyle w:val="Compact"/>
            </w:pPr>
            <w:r>
              <w:t>GmbH (Gesellschaft mit beschränkter Haftung)</w:t>
            </w:r>
          </w:p>
        </w:tc>
      </w:tr>
      <w:tr w:rsidR="003D60AD" w14:paraId="5F1C2EA6" w14:textId="77777777">
        <w:tc>
          <w:tcPr>
            <w:tcW w:w="0" w:type="auto"/>
          </w:tcPr>
          <w:p w14:paraId="5F1C2EA4" w14:textId="77777777" w:rsidR="003D60AD" w:rsidRDefault="004D78DE">
            <w:pPr>
              <w:pStyle w:val="Compact"/>
            </w:pPr>
            <w:r>
              <w:rPr>
                <w:b/>
              </w:rPr>
              <w:t>Registered Office</w:t>
            </w:r>
          </w:p>
        </w:tc>
        <w:tc>
          <w:tcPr>
            <w:tcW w:w="0" w:type="auto"/>
          </w:tcPr>
          <w:p w14:paraId="5F1C2EA5" w14:textId="77777777" w:rsidR="003D60AD" w:rsidRDefault="004D78DE">
            <w:pPr>
              <w:pStyle w:val="Compact"/>
            </w:pPr>
            <w:r>
              <w:t>Vienna, Austria (FMA jurisdiction)</w:t>
            </w:r>
          </w:p>
        </w:tc>
      </w:tr>
      <w:tr w:rsidR="003D60AD" w14:paraId="5F1C2EA9" w14:textId="77777777">
        <w:tc>
          <w:tcPr>
            <w:tcW w:w="0" w:type="auto"/>
          </w:tcPr>
          <w:p w14:paraId="5F1C2EA7" w14:textId="77777777" w:rsidR="003D60AD" w:rsidRDefault="004D78DE">
            <w:pPr>
              <w:pStyle w:val="Compact"/>
            </w:pPr>
            <w:r>
              <w:rPr>
                <w:b/>
              </w:rPr>
              <w:t>Managing Directors</w:t>
            </w:r>
          </w:p>
        </w:tc>
        <w:tc>
          <w:tcPr>
            <w:tcW w:w="0" w:type="auto"/>
          </w:tcPr>
          <w:p w14:paraId="5F1C2EA8" w14:textId="77777777" w:rsidR="003D60AD" w:rsidRDefault="004D78DE">
            <w:pPr>
              <w:pStyle w:val="Compact"/>
            </w:pPr>
            <w:r>
              <w:t>Founder (Christian D.) + 1 external board member (required for GmbH compliance)</w:t>
            </w:r>
          </w:p>
        </w:tc>
      </w:tr>
      <w:tr w:rsidR="003D60AD" w14:paraId="5F1C2EAC" w14:textId="77777777">
        <w:tc>
          <w:tcPr>
            <w:tcW w:w="0" w:type="auto"/>
          </w:tcPr>
          <w:p w14:paraId="5F1C2EAA" w14:textId="77777777" w:rsidR="003D60AD" w:rsidRDefault="004D78DE">
            <w:pPr>
              <w:pStyle w:val="Compact"/>
            </w:pPr>
            <w:r>
              <w:rPr>
                <w:b/>
              </w:rPr>
              <w:t>Authorized Capital</w:t>
            </w:r>
          </w:p>
        </w:tc>
        <w:tc>
          <w:tcPr>
            <w:tcW w:w="0" w:type="auto"/>
          </w:tcPr>
          <w:p w14:paraId="5F1C2EAB" w14:textId="77777777" w:rsidR="003D60AD" w:rsidRDefault="004D78DE">
            <w:pPr>
              <w:pStyle w:val="Compact"/>
            </w:pPr>
            <w:r>
              <w:t>€25,000 (standard minimum)</w:t>
            </w:r>
          </w:p>
        </w:tc>
      </w:tr>
      <w:tr w:rsidR="003D60AD" w14:paraId="5F1C2EAF" w14:textId="77777777">
        <w:tc>
          <w:tcPr>
            <w:tcW w:w="0" w:type="auto"/>
          </w:tcPr>
          <w:p w14:paraId="5F1C2EAD" w14:textId="77777777" w:rsidR="003D60AD" w:rsidRDefault="004D78DE">
            <w:pPr>
              <w:pStyle w:val="Compact"/>
            </w:pPr>
            <w:r>
              <w:rPr>
                <w:b/>
              </w:rPr>
              <w:t>Shareholders</w:t>
            </w:r>
          </w:p>
        </w:tc>
        <w:tc>
          <w:tcPr>
            <w:tcW w:w="0" w:type="auto"/>
          </w:tcPr>
          <w:p w14:paraId="5F1C2EAE" w14:textId="77777777" w:rsidR="003D60AD" w:rsidRDefault="004D78DE">
            <w:pPr>
              <w:pStyle w:val="Compact"/>
            </w:pPr>
            <w:r>
              <w:t>Founder (100%) initially; Foundation (post-transition)</w:t>
            </w:r>
          </w:p>
        </w:tc>
      </w:tr>
      <w:tr w:rsidR="003D60AD" w14:paraId="5F1C2EB2" w14:textId="77777777">
        <w:tc>
          <w:tcPr>
            <w:tcW w:w="0" w:type="auto"/>
          </w:tcPr>
          <w:p w14:paraId="5F1C2EB0" w14:textId="77777777" w:rsidR="003D60AD" w:rsidRDefault="004D78DE">
            <w:pPr>
              <w:pStyle w:val="Compact"/>
            </w:pPr>
            <w:r>
              <w:rPr>
                <w:b/>
              </w:rPr>
              <w:t>Board of Directors</w:t>
            </w:r>
          </w:p>
        </w:tc>
        <w:tc>
          <w:tcPr>
            <w:tcW w:w="0" w:type="auto"/>
          </w:tcPr>
          <w:p w14:paraId="5F1C2EB1" w14:textId="77777777" w:rsidR="003D60AD" w:rsidRDefault="004D78DE">
            <w:pPr>
              <w:pStyle w:val="Compact"/>
            </w:pPr>
            <w:r>
              <w:t>2 members (MD1, MD2); Compliance Officer external</w:t>
            </w:r>
          </w:p>
        </w:tc>
      </w:tr>
      <w:tr w:rsidR="003D60AD" w14:paraId="5F1C2EB5" w14:textId="77777777">
        <w:tc>
          <w:tcPr>
            <w:tcW w:w="0" w:type="auto"/>
          </w:tcPr>
          <w:p w14:paraId="5F1C2EB3" w14:textId="77777777" w:rsidR="003D60AD" w:rsidRDefault="004D78DE">
            <w:pPr>
              <w:pStyle w:val="Compact"/>
            </w:pPr>
            <w:r>
              <w:rPr>
                <w:b/>
              </w:rPr>
              <w:t>License Type</w:t>
            </w:r>
          </w:p>
        </w:tc>
        <w:tc>
          <w:tcPr>
            <w:tcW w:w="0" w:type="auto"/>
          </w:tcPr>
          <w:p w14:paraId="5F1C2EB4" w14:textId="77777777" w:rsidR="003D60AD" w:rsidRDefault="004D78DE">
            <w:pPr>
              <w:pStyle w:val="Compact"/>
            </w:pPr>
            <w:r>
              <w:t>Crypto Asset Service Provider (CASP) under MiCAR Art. 60 (if &lt;€5B ART) OR ART Issuer under Art. 20 (if &gt;€5B threshold crossed)</w:t>
            </w:r>
          </w:p>
        </w:tc>
      </w:tr>
    </w:tbl>
    <w:p w14:paraId="5F1C2EB6" w14:textId="77777777" w:rsidR="003D60AD" w:rsidRDefault="004D78DE">
      <w:pPr>
        <w:pStyle w:val="Textkrper"/>
      </w:pPr>
      <w:r>
        <w:rPr>
          <w:b/>
        </w:rPr>
        <w:t>Operating Functions:</w:t>
      </w:r>
    </w:p>
    <w:p w14:paraId="5F1C2EB7" w14:textId="77777777" w:rsidR="003D60AD" w:rsidRDefault="004D78DE">
      <w:pPr>
        <w:pStyle w:val="Compact"/>
        <w:numPr>
          <w:ilvl w:val="0"/>
          <w:numId w:val="21"/>
        </w:numPr>
      </w:pPr>
      <w:r>
        <w:t>Token minting/burning (via smart contracts)</w:t>
      </w:r>
    </w:p>
    <w:p w14:paraId="5F1C2EB8" w14:textId="77777777" w:rsidR="003D60AD" w:rsidRDefault="004D78DE">
      <w:pPr>
        <w:pStyle w:val="Compact"/>
        <w:numPr>
          <w:ilvl w:val="0"/>
          <w:numId w:val="21"/>
        </w:numPr>
      </w:pPr>
      <w:r>
        <w:t>Reserve management (asset custody arrangement)</w:t>
      </w:r>
    </w:p>
    <w:p w14:paraId="5F1C2EB9" w14:textId="77777777" w:rsidR="003D60AD" w:rsidRDefault="004D78DE">
      <w:pPr>
        <w:pStyle w:val="Compact"/>
        <w:numPr>
          <w:ilvl w:val="0"/>
          <w:numId w:val="21"/>
        </w:numPr>
      </w:pPr>
      <w:r>
        <w:t>Primary market interactions (KYC’d counterparties)</w:t>
      </w:r>
    </w:p>
    <w:p w14:paraId="5F1C2EBA" w14:textId="77777777" w:rsidR="003D60AD" w:rsidRDefault="004D78DE">
      <w:pPr>
        <w:pStyle w:val="Compact"/>
        <w:numPr>
          <w:ilvl w:val="0"/>
          <w:numId w:val="21"/>
        </w:numPr>
      </w:pPr>
      <w:r>
        <w:t>Compliance &amp; regulatory reporting to FMA</w:t>
      </w:r>
    </w:p>
    <w:p w14:paraId="5F1C2EBB" w14:textId="77777777" w:rsidR="003D60AD" w:rsidRDefault="004D78DE">
      <w:pPr>
        <w:pStyle w:val="Compact"/>
        <w:numPr>
          <w:ilvl w:val="0"/>
          <w:numId w:val="21"/>
        </w:numPr>
      </w:pPr>
      <w:r>
        <w:t>Whitepaper updates &amp; investor communications</w:t>
      </w:r>
    </w:p>
    <w:p w14:paraId="5F1C2EBC" w14:textId="77777777" w:rsidR="003D60AD" w:rsidRDefault="004D78DE">
      <w:pPr>
        <w:pStyle w:val="berschrift4"/>
      </w:pPr>
      <w:bookmarkStart w:id="66" w:name="X4b6739aa8b97abf5a412c9155d59f5146384e5c"/>
      <w:r>
        <w:t>3.2 ESPERANTO Foundation (Index Governance &amp; Long-term Steward)</w:t>
      </w:r>
      <w:bookmarkEnd w:id="66"/>
    </w:p>
    <w:p w14:paraId="5F1C2EBD" w14:textId="77777777" w:rsidR="003D60AD" w:rsidRDefault="004D78DE">
      <w:pPr>
        <w:pStyle w:val="FirstParagraph"/>
      </w:pPr>
      <w:r>
        <w:rPr>
          <w:b/>
        </w:rPr>
        <w:t>Jurisdiction:</w:t>
      </w:r>
      <w:r>
        <w:t xml:space="preserve"> Austria (Privatstiftung) OR Liechtenstein (Stiftung) — recommend Austria for simplicity</w:t>
      </w:r>
    </w:p>
    <w:p w14:paraId="5F1C2EBE" w14:textId="77777777" w:rsidR="003D60AD" w:rsidRDefault="004D78DE">
      <w:pPr>
        <w:pStyle w:val="Textkrper"/>
      </w:pPr>
      <w:r>
        <w:rPr>
          <w:b/>
        </w:rPr>
        <w:t>Business:</w:t>
      </w:r>
      <w:r>
        <w:t xml:space="preserve"> Non-profit governance, index oversight, protocol stewardship</w:t>
      </w:r>
    </w:p>
    <w:p w14:paraId="5F1C2EBF" w14:textId="77777777" w:rsidR="003D60AD" w:rsidRDefault="004D78DE">
      <w:pPr>
        <w:pStyle w:val="Textkrper"/>
      </w:pPr>
      <w:r>
        <w:rPr>
          <w:b/>
        </w:rPr>
        <w:t>Structure (Austria Privatstiftung):</w:t>
      </w:r>
    </w:p>
    <w:tbl>
      <w:tblPr>
        <w:tblStyle w:val="Table"/>
        <w:tblW w:w="5000" w:type="pct"/>
        <w:tblLook w:val="07E0" w:firstRow="1" w:lastRow="1" w:firstColumn="1" w:lastColumn="1" w:noHBand="1" w:noVBand="1"/>
      </w:tblPr>
      <w:tblGrid>
        <w:gridCol w:w="2428"/>
        <w:gridCol w:w="7194"/>
      </w:tblGrid>
      <w:tr w:rsidR="003D60AD" w14:paraId="5F1C2EC2" w14:textId="77777777">
        <w:tc>
          <w:tcPr>
            <w:tcW w:w="0" w:type="auto"/>
            <w:tcBorders>
              <w:bottom w:val="single" w:sz="0" w:space="0" w:color="auto"/>
            </w:tcBorders>
            <w:vAlign w:val="bottom"/>
          </w:tcPr>
          <w:p w14:paraId="5F1C2EC0" w14:textId="77777777" w:rsidR="003D60AD" w:rsidRDefault="004D78DE">
            <w:pPr>
              <w:pStyle w:val="Compact"/>
            </w:pPr>
            <w:r>
              <w:t>Field</w:t>
            </w:r>
          </w:p>
        </w:tc>
        <w:tc>
          <w:tcPr>
            <w:tcW w:w="0" w:type="auto"/>
            <w:tcBorders>
              <w:bottom w:val="single" w:sz="0" w:space="0" w:color="auto"/>
            </w:tcBorders>
            <w:vAlign w:val="bottom"/>
          </w:tcPr>
          <w:p w14:paraId="5F1C2EC1" w14:textId="77777777" w:rsidR="003D60AD" w:rsidRDefault="004D78DE">
            <w:pPr>
              <w:pStyle w:val="Compact"/>
            </w:pPr>
            <w:r>
              <w:t>Value</w:t>
            </w:r>
          </w:p>
        </w:tc>
      </w:tr>
      <w:tr w:rsidR="003D60AD" w14:paraId="5F1C2EC5" w14:textId="77777777">
        <w:tc>
          <w:tcPr>
            <w:tcW w:w="0" w:type="auto"/>
          </w:tcPr>
          <w:p w14:paraId="5F1C2EC3" w14:textId="77777777" w:rsidR="003D60AD" w:rsidRDefault="004D78DE">
            <w:pPr>
              <w:pStyle w:val="Compact"/>
            </w:pPr>
            <w:r>
              <w:rPr>
                <w:b/>
              </w:rPr>
              <w:t>Legal Form</w:t>
            </w:r>
          </w:p>
        </w:tc>
        <w:tc>
          <w:tcPr>
            <w:tcW w:w="0" w:type="auto"/>
          </w:tcPr>
          <w:p w14:paraId="5F1C2EC4" w14:textId="77777777" w:rsidR="003D60AD" w:rsidRDefault="004D78DE">
            <w:pPr>
              <w:pStyle w:val="Compact"/>
            </w:pPr>
            <w:r>
              <w:t>Privatstiftung (private foundation)</w:t>
            </w:r>
          </w:p>
        </w:tc>
      </w:tr>
      <w:tr w:rsidR="003D60AD" w14:paraId="5F1C2EC8" w14:textId="77777777">
        <w:tc>
          <w:tcPr>
            <w:tcW w:w="0" w:type="auto"/>
          </w:tcPr>
          <w:p w14:paraId="5F1C2EC6" w14:textId="77777777" w:rsidR="003D60AD" w:rsidRDefault="004D78DE">
            <w:pPr>
              <w:pStyle w:val="Compact"/>
            </w:pPr>
            <w:r>
              <w:rPr>
                <w:b/>
              </w:rPr>
              <w:t>Registered Office</w:t>
            </w:r>
          </w:p>
        </w:tc>
        <w:tc>
          <w:tcPr>
            <w:tcW w:w="0" w:type="auto"/>
          </w:tcPr>
          <w:p w14:paraId="5F1C2EC7" w14:textId="77777777" w:rsidR="003D60AD" w:rsidRDefault="004D78DE">
            <w:pPr>
              <w:pStyle w:val="Compact"/>
            </w:pPr>
            <w:r>
              <w:t>Austria (Vienna or Salzburg)</w:t>
            </w:r>
          </w:p>
        </w:tc>
      </w:tr>
      <w:tr w:rsidR="003D60AD" w14:paraId="5F1C2ECB" w14:textId="77777777">
        <w:tc>
          <w:tcPr>
            <w:tcW w:w="0" w:type="auto"/>
          </w:tcPr>
          <w:p w14:paraId="5F1C2EC9" w14:textId="77777777" w:rsidR="003D60AD" w:rsidRDefault="004D78DE">
            <w:pPr>
              <w:pStyle w:val="Compact"/>
            </w:pPr>
            <w:r>
              <w:rPr>
                <w:b/>
              </w:rPr>
              <w:t>Founder</w:t>
            </w:r>
          </w:p>
        </w:tc>
        <w:tc>
          <w:tcPr>
            <w:tcW w:w="0" w:type="auto"/>
          </w:tcPr>
          <w:p w14:paraId="5F1C2ECA" w14:textId="77777777" w:rsidR="003D60AD" w:rsidRDefault="004D78DE">
            <w:pPr>
              <w:pStyle w:val="Compact"/>
            </w:pPr>
            <w:r>
              <w:t>Entrepreneur (Christian D.) — makes initial endowment</w:t>
            </w:r>
          </w:p>
        </w:tc>
      </w:tr>
      <w:tr w:rsidR="003D60AD" w14:paraId="5F1C2ECE" w14:textId="77777777">
        <w:tc>
          <w:tcPr>
            <w:tcW w:w="0" w:type="auto"/>
          </w:tcPr>
          <w:p w14:paraId="5F1C2ECC" w14:textId="77777777" w:rsidR="003D60AD" w:rsidRDefault="004D78DE">
            <w:pPr>
              <w:pStyle w:val="Compact"/>
            </w:pPr>
            <w:r>
              <w:rPr>
                <w:b/>
              </w:rPr>
              <w:lastRenderedPageBreak/>
              <w:t>Board (Kuratorium)</w:t>
            </w:r>
          </w:p>
        </w:tc>
        <w:tc>
          <w:tcPr>
            <w:tcW w:w="0" w:type="auto"/>
          </w:tcPr>
          <w:p w14:paraId="5F1C2ECD" w14:textId="77777777" w:rsidR="003D60AD" w:rsidRDefault="004D78DE">
            <w:pPr>
              <w:pStyle w:val="Compact"/>
            </w:pPr>
            <w:r>
              <w:t>3 members: Founder + 2 independent experts (crypto/economics)</w:t>
            </w:r>
          </w:p>
        </w:tc>
      </w:tr>
      <w:tr w:rsidR="003D60AD" w14:paraId="5F1C2ED1" w14:textId="77777777">
        <w:tc>
          <w:tcPr>
            <w:tcW w:w="0" w:type="auto"/>
          </w:tcPr>
          <w:p w14:paraId="5F1C2ECF" w14:textId="77777777" w:rsidR="003D60AD" w:rsidRDefault="004D78DE">
            <w:pPr>
              <w:pStyle w:val="Compact"/>
            </w:pPr>
            <w:r>
              <w:rPr>
                <w:b/>
              </w:rPr>
              <w:t>Investment Purpose</w:t>
            </w:r>
          </w:p>
        </w:tc>
        <w:tc>
          <w:tcPr>
            <w:tcW w:w="0" w:type="auto"/>
          </w:tcPr>
          <w:p w14:paraId="5F1C2ED0" w14:textId="77777777" w:rsidR="003D60AD" w:rsidRDefault="004D78DE">
            <w:pPr>
              <w:pStyle w:val="Compact"/>
            </w:pPr>
            <w:r>
              <w:t>Governance, index algorithm stewardship, protocol upgrade decisions</w:t>
            </w:r>
          </w:p>
        </w:tc>
      </w:tr>
      <w:tr w:rsidR="003D60AD" w14:paraId="5F1C2ED4" w14:textId="77777777">
        <w:tc>
          <w:tcPr>
            <w:tcW w:w="0" w:type="auto"/>
          </w:tcPr>
          <w:p w14:paraId="5F1C2ED2" w14:textId="77777777" w:rsidR="003D60AD" w:rsidRDefault="004D78DE">
            <w:pPr>
              <w:pStyle w:val="Compact"/>
            </w:pPr>
            <w:r>
              <w:rPr>
                <w:b/>
              </w:rPr>
              <w:t>Beneficiaries</w:t>
            </w:r>
          </w:p>
        </w:tc>
        <w:tc>
          <w:tcPr>
            <w:tcW w:w="0" w:type="auto"/>
          </w:tcPr>
          <w:p w14:paraId="5F1C2ED3" w14:textId="77777777" w:rsidR="003D60AD" w:rsidRDefault="004D78DE">
            <w:pPr>
              <w:pStyle w:val="Compact"/>
            </w:pPr>
            <w:r>
              <w:t>Public benefit (index integrity, token protocol) — not private profit</w:t>
            </w:r>
          </w:p>
        </w:tc>
      </w:tr>
      <w:tr w:rsidR="003D60AD" w14:paraId="5F1C2ED7" w14:textId="77777777">
        <w:tc>
          <w:tcPr>
            <w:tcW w:w="0" w:type="auto"/>
          </w:tcPr>
          <w:p w14:paraId="5F1C2ED5" w14:textId="77777777" w:rsidR="003D60AD" w:rsidRDefault="004D78DE">
            <w:pPr>
              <w:pStyle w:val="Compact"/>
            </w:pPr>
            <w:r>
              <w:rPr>
                <w:b/>
              </w:rPr>
              <w:t>Endowment</w:t>
            </w:r>
          </w:p>
        </w:tc>
        <w:tc>
          <w:tcPr>
            <w:tcW w:w="0" w:type="auto"/>
          </w:tcPr>
          <w:p w14:paraId="5F1C2ED6" w14:textId="77777777" w:rsidR="003D60AD" w:rsidRDefault="004D78DE">
            <w:pPr>
              <w:pStyle w:val="Compact"/>
            </w:pPr>
            <w:r>
              <w:t>€50,000–€100,000 seeded by founder</w:t>
            </w:r>
          </w:p>
        </w:tc>
      </w:tr>
      <w:tr w:rsidR="003D60AD" w14:paraId="5F1C2EDA" w14:textId="77777777">
        <w:tc>
          <w:tcPr>
            <w:tcW w:w="0" w:type="auto"/>
          </w:tcPr>
          <w:p w14:paraId="5F1C2ED8" w14:textId="77777777" w:rsidR="003D60AD" w:rsidRDefault="004D78DE">
            <w:pPr>
              <w:pStyle w:val="Compact"/>
            </w:pPr>
            <w:r>
              <w:rPr>
                <w:b/>
              </w:rPr>
              <w:t>Tax Status</w:t>
            </w:r>
          </w:p>
        </w:tc>
        <w:tc>
          <w:tcPr>
            <w:tcW w:w="0" w:type="auto"/>
          </w:tcPr>
          <w:p w14:paraId="5F1C2ED9" w14:textId="77777777" w:rsidR="003D60AD" w:rsidRDefault="004D78DE">
            <w:pPr>
              <w:pStyle w:val="Compact"/>
            </w:pPr>
            <w:r>
              <w:t>Tax-exempt (Austrian law) if public benefit confirmed</w:t>
            </w:r>
          </w:p>
        </w:tc>
      </w:tr>
    </w:tbl>
    <w:p w14:paraId="5F1C2EDB" w14:textId="77777777" w:rsidR="003D60AD" w:rsidRDefault="004D78DE">
      <w:pPr>
        <w:pStyle w:val="Textkrper"/>
      </w:pPr>
      <w:r>
        <w:rPr>
          <w:b/>
        </w:rPr>
        <w:t>Governance Decisions:</w:t>
      </w:r>
    </w:p>
    <w:p w14:paraId="5F1C2EDC" w14:textId="77777777" w:rsidR="003D60AD" w:rsidRDefault="004D78DE">
      <w:pPr>
        <w:pStyle w:val="Compact"/>
        <w:numPr>
          <w:ilvl w:val="0"/>
          <w:numId w:val="22"/>
        </w:numPr>
      </w:pPr>
      <w:r>
        <w:rPr>
          <w:b/>
        </w:rPr>
        <w:t>Quarterly Index Rebalancing:</w:t>
      </w:r>
      <w:r>
        <w:t xml:space="preserve"> Foundation approves weight changes</w:t>
      </w:r>
    </w:p>
    <w:p w14:paraId="5F1C2EDD" w14:textId="77777777" w:rsidR="003D60AD" w:rsidRDefault="004D78DE">
      <w:pPr>
        <w:pStyle w:val="Compact"/>
        <w:numPr>
          <w:ilvl w:val="0"/>
          <w:numId w:val="22"/>
        </w:numPr>
      </w:pPr>
      <w:r>
        <w:rPr>
          <w:b/>
        </w:rPr>
        <w:t>Smart Contract Upgrades:</w:t>
      </w:r>
      <w:r>
        <w:t xml:space="preserve"> Foundation votes on UUPS proxy implementations</w:t>
      </w:r>
    </w:p>
    <w:p w14:paraId="5F1C2EDE" w14:textId="77777777" w:rsidR="003D60AD" w:rsidRDefault="004D78DE">
      <w:pPr>
        <w:pStyle w:val="Compact"/>
        <w:numPr>
          <w:ilvl w:val="0"/>
          <w:numId w:val="22"/>
        </w:numPr>
      </w:pPr>
      <w:r>
        <w:rPr>
          <w:b/>
        </w:rPr>
        <w:t>Emergency Actions:</w:t>
      </w:r>
      <w:r>
        <w:t xml:space="preserve"> Circuit breaker thresholds, killswitch deployment</w:t>
      </w:r>
    </w:p>
    <w:p w14:paraId="5F1C2EDF" w14:textId="77777777" w:rsidR="003D60AD" w:rsidRDefault="004D78DE">
      <w:pPr>
        <w:pStyle w:val="Compact"/>
        <w:numPr>
          <w:ilvl w:val="0"/>
          <w:numId w:val="22"/>
        </w:numPr>
      </w:pPr>
      <w:r>
        <w:rPr>
          <w:b/>
        </w:rPr>
        <w:t>No Token Distributions:</w:t>
      </w:r>
      <w:r>
        <w:t xml:space="preserve"> Foundation has no governance token; Kuratorium members serve ad honorem (no fees)</w:t>
      </w:r>
    </w:p>
    <w:p w14:paraId="5F1C2EE0" w14:textId="77777777" w:rsidR="003D60AD" w:rsidRDefault="004D78DE">
      <w:pPr>
        <w:pStyle w:val="FirstParagraph"/>
      </w:pPr>
      <w:r>
        <w:rPr>
          <w:b/>
        </w:rPr>
        <w:t>Foundation-GmbH Relationship:</w:t>
      </w:r>
    </w:p>
    <w:p w14:paraId="5F1C2EE1" w14:textId="77777777" w:rsidR="003D60AD" w:rsidRDefault="004D78DE">
      <w:pPr>
        <w:pStyle w:val="SourceCode"/>
      </w:pPr>
      <w:r>
        <w:rPr>
          <w:rStyle w:val="VerbatimChar"/>
        </w:rPr>
        <w:t xml:space="preserve">        ESPERANTO Foundation</w:t>
      </w:r>
      <w:r>
        <w:br/>
      </w:r>
      <w:r>
        <w:rPr>
          <w:rStyle w:val="VerbatimChar"/>
        </w:rPr>
        <w:t xml:space="preserve">         (Non-Profit)</w:t>
      </w:r>
      <w:r>
        <w:br/>
      </w:r>
      <w:r>
        <w:rPr>
          <w:rStyle w:val="VerbatimChar"/>
        </w:rPr>
        <w:t xml:space="preserve">              │</w:t>
      </w:r>
      <w:r>
        <w:br/>
      </w:r>
      <w:r>
        <w:rPr>
          <w:rStyle w:val="VerbatimChar"/>
        </w:rPr>
        <w:t xml:space="preserve">              │ Strategic Direction</w:t>
      </w:r>
      <w:r>
        <w:br/>
      </w:r>
      <w:r>
        <w:rPr>
          <w:rStyle w:val="VerbatimChar"/>
        </w:rPr>
        <w:t xml:space="preserve">              ├─────────────────────────────┐</w:t>
      </w:r>
      <w:r>
        <w:br/>
      </w:r>
      <w:r>
        <w:rPr>
          <w:rStyle w:val="VerbatimChar"/>
        </w:rPr>
        <w:t xml:space="preserve">              │                             │</w:t>
      </w:r>
      <w:r>
        <w:br/>
      </w:r>
      <w:r>
        <w:rPr>
          <w:rStyle w:val="VerbatimChar"/>
        </w:rPr>
        <w:t xml:space="preserve">              ▼                             ▼</w:t>
      </w:r>
      <w:r>
        <w:br/>
      </w:r>
      <w:r>
        <w:rPr>
          <w:rStyle w:val="VerbatimChar"/>
        </w:rPr>
        <w:t xml:space="preserve">      Foundation Board           ESPERANTO Vermögensverwaltung</w:t>
      </w:r>
      <w:r>
        <w:br/>
      </w:r>
      <w:r>
        <w:rPr>
          <w:rStyle w:val="VerbatimChar"/>
        </w:rPr>
        <w:t xml:space="preserve">      (Governance)              GmbH (Operational)</w:t>
      </w:r>
      <w:r>
        <w:br/>
      </w:r>
      <w:r>
        <w:rPr>
          <w:rStyle w:val="VerbatimChar"/>
        </w:rPr>
        <w:t xml:space="preserve">                                 │</w:t>
      </w:r>
      <w:r>
        <w:br/>
      </w:r>
      <w:r>
        <w:rPr>
          <w:rStyle w:val="VerbatimChar"/>
        </w:rPr>
        <w:t xml:space="preserve">                                 ├── Token Minting/Burning</w:t>
      </w:r>
      <w:r>
        <w:br/>
      </w:r>
      <w:r>
        <w:rPr>
          <w:rStyle w:val="VerbatimChar"/>
        </w:rPr>
        <w:t xml:space="preserve">                                 ├── Reserve Management</w:t>
      </w:r>
      <w:r>
        <w:br/>
      </w:r>
      <w:r>
        <w:rPr>
          <w:rStyle w:val="VerbatimChar"/>
        </w:rPr>
        <w:t xml:space="preserve">                                 ├── FMA Compliance Reporting</w:t>
      </w:r>
      <w:r>
        <w:br/>
      </w:r>
      <w:r>
        <w:rPr>
          <w:rStyle w:val="VerbatimChar"/>
        </w:rPr>
        <w:t xml:space="preserve">                                 └── Market Maker Relationships</w:t>
      </w:r>
    </w:p>
    <w:p w14:paraId="5F1C2EE2" w14:textId="77777777" w:rsidR="003D60AD" w:rsidRDefault="004D78DE">
      <w:pPr>
        <w:pStyle w:val="berschrift3"/>
      </w:pPr>
      <w:bookmarkStart w:id="67" w:name="custody-custodian-arrangement"/>
      <w:bookmarkStart w:id="68" w:name="_Toc225801159"/>
      <w:r>
        <w:t>4.4 Custody &amp; Custodian Arrangement</w:t>
      </w:r>
      <w:bookmarkEnd w:id="67"/>
      <w:bookmarkEnd w:id="68"/>
    </w:p>
    <w:p w14:paraId="5F1C2EE3" w14:textId="77777777" w:rsidR="003D60AD" w:rsidRDefault="004D78DE">
      <w:pPr>
        <w:pStyle w:val="FirstParagraph"/>
      </w:pPr>
      <w:r>
        <w:rPr>
          <w:b/>
        </w:rPr>
        <w:t>Primary Custodian (EUR leg):</w:t>
      </w:r>
      <w:r>
        <w:t xml:space="preserve"> - </w:t>
      </w:r>
      <w:r>
        <w:rPr>
          <w:b/>
        </w:rPr>
        <w:t>Institution:</w:t>
      </w:r>
      <w:r>
        <w:t xml:space="preserve"> Euroclear (Luxembourg-based ICSD) - </w:t>
      </w:r>
      <w:r>
        <w:rPr>
          <w:b/>
        </w:rPr>
        <w:t>Assets Held:</w:t>
      </w:r>
      <w:r>
        <w:t xml:space="preserve"> Austria OeBs, German Bunds, EUR cash deposits - </w:t>
      </w:r>
      <w:r>
        <w:rPr>
          <w:b/>
        </w:rPr>
        <w:t>Segregation:</w:t>
      </w:r>
      <w:r>
        <w:t xml:space="preserve"> Dedicated custody account (ESP Funds Only) - </w:t>
      </w:r>
      <w:r>
        <w:rPr>
          <w:b/>
        </w:rPr>
        <w:t>Insurance:</w:t>
      </w:r>
      <w:r>
        <w:t xml:space="preserve"> Euroclear protection up to €100M (or full amount if lower)</w:t>
      </w:r>
    </w:p>
    <w:p w14:paraId="5F1C2EE4" w14:textId="77777777" w:rsidR="003D60AD" w:rsidRDefault="004D78DE">
      <w:pPr>
        <w:pStyle w:val="Textkrper"/>
      </w:pPr>
      <w:r>
        <w:rPr>
          <w:b/>
        </w:rPr>
        <w:t>Secondary Custodian (USD leg):</w:t>
      </w:r>
      <w:r>
        <w:t xml:space="preserve"> - </w:t>
      </w:r>
      <w:r>
        <w:rPr>
          <w:b/>
        </w:rPr>
        <w:t>Institution:</w:t>
      </w:r>
      <w:r>
        <w:t xml:space="preserve"> Federal Reserve (via BNY Mellon if private entity) - </w:t>
      </w:r>
      <w:r>
        <w:rPr>
          <w:b/>
        </w:rPr>
        <w:t>Assets Held:</w:t>
      </w:r>
      <w:r>
        <w:t xml:space="preserve"> US T-Bills, USD cash deposits - </w:t>
      </w:r>
      <w:r>
        <w:rPr>
          <w:b/>
        </w:rPr>
        <w:t>Segregation:</w:t>
      </w:r>
      <w:r>
        <w:t xml:space="preserve"> Segregated custody account at BNY Mellon - </w:t>
      </w:r>
      <w:r>
        <w:rPr>
          <w:b/>
        </w:rPr>
        <w:t>Insurance:</w:t>
      </w:r>
      <w:r>
        <w:t xml:space="preserve"> FDIC equivalent (BNY Mellon insurance program)</w:t>
      </w:r>
    </w:p>
    <w:p w14:paraId="5F1C2EE5" w14:textId="77777777" w:rsidR="003D60AD" w:rsidRDefault="004D78DE">
      <w:pPr>
        <w:pStyle w:val="Textkrper"/>
      </w:pPr>
      <w:r>
        <w:rPr>
          <w:b/>
        </w:rPr>
        <w:t>Crypto Custody (Ethereum, Arbitrum, Polygon, Base):</w:t>
      </w:r>
      <w:r>
        <w:t xml:space="preserve"> - </w:t>
      </w:r>
      <w:r>
        <w:rPr>
          <w:b/>
        </w:rPr>
        <w:t>Method:</w:t>
      </w:r>
      <w:r>
        <w:t xml:space="preserve"> Multi-sig smart contract (2-of-3 threshold) - </w:t>
      </w:r>
      <w:r>
        <w:rPr>
          <w:b/>
        </w:rPr>
        <w:t>Key Holders:</w:t>
      </w:r>
      <w:r>
        <w:t xml:space="preserve"> Founder, External Auditor/Security Firm, Lido Node Operator (or similar) - </w:t>
      </w:r>
      <w:r>
        <w:rPr>
          <w:b/>
        </w:rPr>
        <w:t>Cold Storage:</w:t>
      </w:r>
      <w:r>
        <w:t xml:space="preserve"> No; reserve smart contracts deployed on Ethereum L1 (audited, immutable)</w:t>
      </w:r>
    </w:p>
    <w:p w14:paraId="5F1C2EE6" w14:textId="77777777" w:rsidR="003D60AD" w:rsidRDefault="004D78DE">
      <w:pPr>
        <w:pStyle w:val="Textkrper"/>
      </w:pPr>
      <w:r>
        <w:rPr>
          <w:b/>
        </w:rPr>
        <w:lastRenderedPageBreak/>
        <w:t>Custody Agreement Terms:</w:t>
      </w:r>
    </w:p>
    <w:p w14:paraId="5F1C2EE7" w14:textId="77777777" w:rsidR="003D60AD" w:rsidRDefault="004D78DE">
      <w:pPr>
        <w:pStyle w:val="Compact"/>
        <w:numPr>
          <w:ilvl w:val="0"/>
          <w:numId w:val="23"/>
        </w:numPr>
      </w:pPr>
      <w:r>
        <w:rPr>
          <w:b/>
        </w:rPr>
        <w:t>Frequency of Reporting:</w:t>
      </w:r>
      <w:r>
        <w:t xml:space="preserve"> Daily statements (settlement + market value)</w:t>
      </w:r>
    </w:p>
    <w:p w14:paraId="5F1C2EE8" w14:textId="77777777" w:rsidR="003D60AD" w:rsidRDefault="004D78DE">
      <w:pPr>
        <w:pStyle w:val="Compact"/>
        <w:numPr>
          <w:ilvl w:val="0"/>
          <w:numId w:val="23"/>
        </w:numPr>
      </w:pPr>
      <w:r>
        <w:rPr>
          <w:b/>
        </w:rPr>
        <w:t>Reconciliation:</w:t>
      </w:r>
      <w:r>
        <w:t xml:space="preserve"> Weekly (independent auditor spot-check)</w:t>
      </w:r>
    </w:p>
    <w:p w14:paraId="5F1C2EE9" w14:textId="77777777" w:rsidR="003D60AD" w:rsidRDefault="004D78DE">
      <w:pPr>
        <w:pStyle w:val="Compact"/>
        <w:numPr>
          <w:ilvl w:val="0"/>
          <w:numId w:val="23"/>
        </w:numPr>
      </w:pPr>
      <w:r>
        <w:rPr>
          <w:b/>
        </w:rPr>
        <w:t>Replacement Custodian:</w:t>
      </w:r>
      <w:r>
        <w:t xml:space="preserve"> 6-month notice to switch; redundancy plan for BNY Mellon</w:t>
      </w:r>
    </w:p>
    <w:p w14:paraId="5F1C2EEA" w14:textId="77777777" w:rsidR="003D60AD" w:rsidRDefault="004D78DE">
      <w:pPr>
        <w:pStyle w:val="berschrift3"/>
      </w:pPr>
      <w:bookmarkStart w:id="69" w:name="fma-authorization-path"/>
      <w:bookmarkStart w:id="70" w:name="_Toc225801160"/>
      <w:r>
        <w:t>4.5 FMA Authorization Path</w:t>
      </w:r>
      <w:bookmarkEnd w:id="69"/>
      <w:bookmarkEnd w:id="70"/>
    </w:p>
    <w:p w14:paraId="5F1C2EEB" w14:textId="77777777" w:rsidR="003D60AD" w:rsidRDefault="004D78DE">
      <w:pPr>
        <w:pStyle w:val="berschrift4"/>
      </w:pPr>
      <w:bookmarkStart w:id="71" w:name="phase-1-pre-authorization-months-14"/>
      <w:r>
        <w:t>Phase 1: Pre-Authorization (Months 1–4)</w:t>
      </w:r>
      <w:bookmarkEnd w:id="71"/>
    </w:p>
    <w:p w14:paraId="5F1C2EEC" w14:textId="77777777" w:rsidR="003D60AD" w:rsidRDefault="004D78DE">
      <w:pPr>
        <w:pStyle w:val="FirstParagraph"/>
      </w:pPr>
      <w:r>
        <w:rPr>
          <w:b/>
        </w:rPr>
        <w:t>Month 1: Preparation</w:t>
      </w:r>
    </w:p>
    <w:p w14:paraId="5F1C2EED" w14:textId="77777777" w:rsidR="003D60AD" w:rsidRDefault="004D78DE">
      <w:pPr>
        <w:pStyle w:val="Compact"/>
        <w:numPr>
          <w:ilvl w:val="0"/>
          <w:numId w:val="24"/>
        </w:numPr>
      </w:pPr>
      <w:r>
        <w:t>Incorporate GmbH + Foundation (Austrian notary)</w:t>
      </w:r>
    </w:p>
    <w:p w14:paraId="5F1C2EEE" w14:textId="77777777" w:rsidR="003D60AD" w:rsidRDefault="004D78DE">
      <w:pPr>
        <w:pStyle w:val="Compact"/>
        <w:numPr>
          <w:ilvl w:val="0"/>
          <w:numId w:val="24"/>
        </w:numPr>
      </w:pPr>
      <w:r>
        <w:t>Hire FMA-experienced compliance officer (external, part-time)</w:t>
      </w:r>
    </w:p>
    <w:p w14:paraId="5F1C2EEF" w14:textId="77777777" w:rsidR="003D60AD" w:rsidRDefault="004D78DE">
      <w:pPr>
        <w:pStyle w:val="Compact"/>
        <w:numPr>
          <w:ilvl w:val="0"/>
          <w:numId w:val="24"/>
        </w:numPr>
      </w:pPr>
      <w:r>
        <w:t>Draft detailed ART Whitepaper per MiCAR Art. 19</w:t>
      </w:r>
    </w:p>
    <w:p w14:paraId="5F1C2EF0" w14:textId="77777777" w:rsidR="003D60AD" w:rsidRDefault="004D78DE">
      <w:pPr>
        <w:pStyle w:val="Compact"/>
        <w:numPr>
          <w:ilvl w:val="0"/>
          <w:numId w:val="24"/>
        </w:numPr>
      </w:pPr>
      <w:r>
        <w:t>Commission smart contract audit (OpenZeppelin or Trail of Bits)</w:t>
      </w:r>
    </w:p>
    <w:p w14:paraId="5F1C2EF1" w14:textId="77777777" w:rsidR="003D60AD" w:rsidRDefault="004D78DE">
      <w:pPr>
        <w:pStyle w:val="FirstParagraph"/>
      </w:pPr>
      <w:r>
        <w:rPr>
          <w:b/>
        </w:rPr>
        <w:t>Month 2: Initial Consultation</w:t>
      </w:r>
    </w:p>
    <w:p w14:paraId="5F1C2EF2" w14:textId="77777777" w:rsidR="003D60AD" w:rsidRDefault="004D78DE">
      <w:pPr>
        <w:pStyle w:val="Compact"/>
        <w:numPr>
          <w:ilvl w:val="0"/>
          <w:numId w:val="25"/>
        </w:numPr>
      </w:pPr>
      <w:r>
        <w:t>Submit pre-application request to FMA</w:t>
      </w:r>
    </w:p>
    <w:p w14:paraId="5F1C2EF3" w14:textId="77777777" w:rsidR="003D60AD" w:rsidRDefault="004D78DE">
      <w:pPr>
        <w:pStyle w:val="Compact"/>
        <w:numPr>
          <w:ilvl w:val="0"/>
          <w:numId w:val="25"/>
        </w:numPr>
      </w:pPr>
      <w:r>
        <w:t>Present ART classification &amp; reserve design</w:t>
      </w:r>
    </w:p>
    <w:p w14:paraId="5F1C2EF4" w14:textId="77777777" w:rsidR="003D60AD" w:rsidRDefault="004D78DE">
      <w:pPr>
        <w:pStyle w:val="Compact"/>
        <w:numPr>
          <w:ilvl w:val="0"/>
          <w:numId w:val="25"/>
        </w:numPr>
      </w:pPr>
      <w:r>
        <w:t>Receive preliminary guidance on missing documentation</w:t>
      </w:r>
    </w:p>
    <w:p w14:paraId="5F1C2EF5" w14:textId="77777777" w:rsidR="003D60AD" w:rsidRDefault="004D78DE">
      <w:pPr>
        <w:pStyle w:val="Compact"/>
        <w:numPr>
          <w:ilvl w:val="0"/>
          <w:numId w:val="25"/>
        </w:numPr>
      </w:pPr>
      <w:r>
        <w:t>Submit Compliance Plan (governance, reserve management, consumer protection)</w:t>
      </w:r>
    </w:p>
    <w:p w14:paraId="5F1C2EF6" w14:textId="77777777" w:rsidR="003D60AD" w:rsidRDefault="004D78DE">
      <w:pPr>
        <w:pStyle w:val="FirstParagraph"/>
      </w:pPr>
      <w:r>
        <w:rPr>
          <w:b/>
        </w:rPr>
        <w:t>Month 3: Full Application</w:t>
      </w:r>
    </w:p>
    <w:p w14:paraId="5F1C2EF7" w14:textId="77777777" w:rsidR="003D60AD" w:rsidRDefault="004D78DE">
      <w:pPr>
        <w:pStyle w:val="Compact"/>
        <w:numPr>
          <w:ilvl w:val="0"/>
          <w:numId w:val="26"/>
        </w:numPr>
      </w:pPr>
      <w:r>
        <w:rPr>
          <w:b/>
        </w:rPr>
        <w:t>Submit to FMA:</w:t>
      </w:r>
    </w:p>
    <w:p w14:paraId="5F1C2EF8" w14:textId="77777777" w:rsidR="003D60AD" w:rsidRDefault="004D78DE">
      <w:pPr>
        <w:pStyle w:val="Compact"/>
        <w:numPr>
          <w:ilvl w:val="1"/>
          <w:numId w:val="27"/>
        </w:numPr>
      </w:pPr>
      <w:r>
        <w:t>Completed ART Whitepaper (Art. 19)</w:t>
      </w:r>
    </w:p>
    <w:p w14:paraId="5F1C2EF9" w14:textId="77777777" w:rsidR="003D60AD" w:rsidRDefault="004D78DE">
      <w:pPr>
        <w:pStyle w:val="Compact"/>
        <w:numPr>
          <w:ilvl w:val="1"/>
          <w:numId w:val="27"/>
        </w:numPr>
      </w:pPr>
      <w:r>
        <w:t>Reserve Management Policy (Art. 36–38)</w:t>
      </w:r>
    </w:p>
    <w:p w14:paraId="5F1C2EFA" w14:textId="77777777" w:rsidR="003D60AD" w:rsidRDefault="004D78DE">
      <w:pPr>
        <w:pStyle w:val="Compact"/>
        <w:numPr>
          <w:ilvl w:val="1"/>
          <w:numId w:val="27"/>
        </w:numPr>
      </w:pPr>
      <w:r>
        <w:t>Governance Charter (index rebalancing, emergency rules)</w:t>
      </w:r>
    </w:p>
    <w:p w14:paraId="5F1C2EFB" w14:textId="77777777" w:rsidR="003D60AD" w:rsidRDefault="004D78DE">
      <w:pPr>
        <w:pStyle w:val="Compact"/>
        <w:numPr>
          <w:ilvl w:val="1"/>
          <w:numId w:val="27"/>
        </w:numPr>
      </w:pPr>
      <w:r>
        <w:t>Organizational Structure (GmbH + Foundation)</w:t>
      </w:r>
    </w:p>
    <w:p w14:paraId="5F1C2EFC" w14:textId="77777777" w:rsidR="003D60AD" w:rsidRDefault="004D78DE">
      <w:pPr>
        <w:pStyle w:val="Compact"/>
        <w:numPr>
          <w:ilvl w:val="1"/>
          <w:numId w:val="27"/>
        </w:numPr>
      </w:pPr>
      <w:r>
        <w:t>Smart Contract Audit Report</w:t>
      </w:r>
    </w:p>
    <w:p w14:paraId="5F1C2EFD" w14:textId="77777777" w:rsidR="003D60AD" w:rsidRDefault="004D78DE">
      <w:pPr>
        <w:pStyle w:val="Compact"/>
        <w:numPr>
          <w:ilvl w:val="1"/>
          <w:numId w:val="27"/>
        </w:numPr>
      </w:pPr>
      <w:r>
        <w:t>Board Member CVs &amp; Suitability Assessment (FMA form)</w:t>
      </w:r>
    </w:p>
    <w:p w14:paraId="5F1C2EFE" w14:textId="77777777" w:rsidR="003D60AD" w:rsidRDefault="004D78DE">
      <w:pPr>
        <w:pStyle w:val="Compact"/>
        <w:numPr>
          <w:ilvl w:val="1"/>
          <w:numId w:val="27"/>
        </w:numPr>
      </w:pPr>
      <w:r>
        <w:t>Capital Adequacy: Demonstrate €25K+ paid-up capital</w:t>
      </w:r>
    </w:p>
    <w:p w14:paraId="5F1C2EFF" w14:textId="77777777" w:rsidR="003D60AD" w:rsidRDefault="004D78DE">
      <w:pPr>
        <w:pStyle w:val="Compact"/>
        <w:numPr>
          <w:ilvl w:val="1"/>
          <w:numId w:val="27"/>
        </w:numPr>
      </w:pPr>
      <w:r>
        <w:t>Risk Management Framework</w:t>
      </w:r>
    </w:p>
    <w:p w14:paraId="5F1C2F00" w14:textId="77777777" w:rsidR="003D60AD" w:rsidRDefault="004D78DE">
      <w:pPr>
        <w:pStyle w:val="Compact"/>
        <w:numPr>
          <w:ilvl w:val="1"/>
          <w:numId w:val="27"/>
        </w:numPr>
      </w:pPr>
      <w:r>
        <w:t>Custody Agreements (Euroclear + BNY Mellon)</w:t>
      </w:r>
    </w:p>
    <w:p w14:paraId="5F1C2F01" w14:textId="77777777" w:rsidR="003D60AD" w:rsidRDefault="004D78DE">
      <w:pPr>
        <w:pStyle w:val="Compact"/>
        <w:numPr>
          <w:ilvl w:val="0"/>
          <w:numId w:val="26"/>
        </w:numPr>
      </w:pPr>
      <w:r>
        <w:rPr>
          <w:b/>
        </w:rPr>
        <w:t>FMA Review Period:</w:t>
      </w:r>
      <w:r>
        <w:t xml:space="preserve"> 3–6 months (no hard deadline; parallel with testnet)</w:t>
      </w:r>
    </w:p>
    <w:p w14:paraId="5F1C2F02" w14:textId="77777777" w:rsidR="003D60AD" w:rsidRDefault="004D78DE">
      <w:pPr>
        <w:pStyle w:val="FirstParagraph"/>
      </w:pPr>
      <w:r>
        <w:rPr>
          <w:b/>
        </w:rPr>
        <w:t>Month 4: Remediation &amp; Dialogue</w:t>
      </w:r>
    </w:p>
    <w:p w14:paraId="5F1C2F03" w14:textId="77777777" w:rsidR="003D60AD" w:rsidRDefault="004D78DE">
      <w:pPr>
        <w:pStyle w:val="Compact"/>
        <w:numPr>
          <w:ilvl w:val="0"/>
          <w:numId w:val="28"/>
        </w:numPr>
      </w:pPr>
      <w:r>
        <w:t>Address FMA clarification requests</w:t>
      </w:r>
    </w:p>
    <w:p w14:paraId="5F1C2F04" w14:textId="77777777" w:rsidR="003D60AD" w:rsidRDefault="004D78DE">
      <w:pPr>
        <w:pStyle w:val="Compact"/>
        <w:numPr>
          <w:ilvl w:val="0"/>
          <w:numId w:val="28"/>
        </w:numPr>
      </w:pPr>
      <w:r>
        <w:t>Iterate on governance structure if needed</w:t>
      </w:r>
    </w:p>
    <w:p w14:paraId="5F1C2F05" w14:textId="77777777" w:rsidR="003D60AD" w:rsidRDefault="004D78DE">
      <w:pPr>
        <w:pStyle w:val="Compact"/>
        <w:numPr>
          <w:ilvl w:val="0"/>
          <w:numId w:val="28"/>
        </w:numPr>
      </w:pPr>
      <w:r>
        <w:t>Prepare for on-site inspection</w:t>
      </w:r>
    </w:p>
    <w:p w14:paraId="5F1C2F06" w14:textId="77777777" w:rsidR="003D60AD" w:rsidRDefault="004D78DE">
      <w:pPr>
        <w:pStyle w:val="berschrift4"/>
      </w:pPr>
      <w:bookmarkStart w:id="72" w:name="phase-2-authorization-go-live-months-57"/>
      <w:r>
        <w:t>Phase 2: Authorization &amp; Go-Live (Months 5–7)</w:t>
      </w:r>
      <w:bookmarkEnd w:id="72"/>
    </w:p>
    <w:p w14:paraId="5F1C2F07" w14:textId="77777777" w:rsidR="003D60AD" w:rsidRDefault="004D78DE">
      <w:pPr>
        <w:pStyle w:val="FirstParagraph"/>
      </w:pPr>
      <w:r>
        <w:rPr>
          <w:b/>
        </w:rPr>
        <w:t>Month 5: FMA Decision</w:t>
      </w:r>
    </w:p>
    <w:p w14:paraId="5F1C2F08" w14:textId="77777777" w:rsidR="003D60AD" w:rsidRDefault="004D78DE">
      <w:pPr>
        <w:pStyle w:val="Compact"/>
        <w:numPr>
          <w:ilvl w:val="0"/>
          <w:numId w:val="29"/>
        </w:numPr>
      </w:pPr>
      <w:r>
        <w:rPr>
          <w:b/>
        </w:rPr>
        <w:t>Best Case:</w:t>
      </w:r>
      <w:r>
        <w:t xml:space="preserve"> Conditional authorization (requires live deployment plan)</w:t>
      </w:r>
    </w:p>
    <w:p w14:paraId="5F1C2F09" w14:textId="77777777" w:rsidR="003D60AD" w:rsidRDefault="004D78DE">
      <w:pPr>
        <w:pStyle w:val="Compact"/>
        <w:numPr>
          <w:ilvl w:val="0"/>
          <w:numId w:val="29"/>
        </w:numPr>
      </w:pPr>
      <w:r>
        <w:rPr>
          <w:b/>
        </w:rPr>
        <w:lastRenderedPageBreak/>
        <w:t>Likely Case:</w:t>
      </w:r>
      <w:r>
        <w:t xml:space="preserve"> Authorization with conditions (e.g., cap at €5M, monthly reporting)</w:t>
      </w:r>
    </w:p>
    <w:p w14:paraId="5F1C2F0A" w14:textId="77777777" w:rsidR="003D60AD" w:rsidRDefault="004D78DE">
      <w:pPr>
        <w:pStyle w:val="Compact"/>
        <w:numPr>
          <w:ilvl w:val="0"/>
          <w:numId w:val="29"/>
        </w:numPr>
      </w:pPr>
      <w:r>
        <w:rPr>
          <w:b/>
        </w:rPr>
        <w:t>Fallback:</w:t>
      </w:r>
      <w:r>
        <w:t xml:space="preserve"> Request for more information (delay 1–2 months)</w:t>
      </w:r>
    </w:p>
    <w:p w14:paraId="5F1C2F0B" w14:textId="77777777" w:rsidR="003D60AD" w:rsidRDefault="004D78DE">
      <w:pPr>
        <w:pStyle w:val="FirstParagraph"/>
      </w:pPr>
      <w:r>
        <w:rPr>
          <w:b/>
        </w:rPr>
        <w:t>Month 6: Testnet &amp; Ready-to-Launch Checklist</w:t>
      </w:r>
    </w:p>
    <w:p w14:paraId="5F1C2F0C" w14:textId="77777777" w:rsidR="003D60AD" w:rsidRDefault="004D78DE">
      <w:pPr>
        <w:pStyle w:val="Compact"/>
        <w:numPr>
          <w:ilvl w:val="0"/>
          <w:numId w:val="30"/>
        </w:numPr>
      </w:pPr>
      <w:r>
        <w:t>Deploy contracts to Ethereum Sepolia + Arbitrum Goerli</w:t>
      </w:r>
    </w:p>
    <w:p w14:paraId="5F1C2F0D" w14:textId="77777777" w:rsidR="003D60AD" w:rsidRDefault="004D78DE">
      <w:pPr>
        <w:pStyle w:val="Compact"/>
        <w:numPr>
          <w:ilvl w:val="0"/>
          <w:numId w:val="30"/>
        </w:numPr>
      </w:pPr>
      <w:r>
        <w:t>Run 4-week testnet with synthetic index updates</w:t>
      </w:r>
    </w:p>
    <w:p w14:paraId="5F1C2F0E" w14:textId="77777777" w:rsidR="003D60AD" w:rsidRDefault="004D78DE">
      <w:pPr>
        <w:pStyle w:val="Compact"/>
        <w:numPr>
          <w:ilvl w:val="0"/>
          <w:numId w:val="30"/>
        </w:numPr>
      </w:pPr>
      <w:r>
        <w:t>Validate reserve custody setup</w:t>
      </w:r>
    </w:p>
    <w:p w14:paraId="5F1C2F0F" w14:textId="77777777" w:rsidR="003D60AD" w:rsidRDefault="004D78DE">
      <w:pPr>
        <w:pStyle w:val="Compact"/>
        <w:numPr>
          <w:ilvl w:val="0"/>
          <w:numId w:val="30"/>
        </w:numPr>
      </w:pPr>
      <w:r>
        <w:t>Conduct tabletop exercises for emergency scenarios</w:t>
      </w:r>
    </w:p>
    <w:p w14:paraId="5F1C2F10" w14:textId="77777777" w:rsidR="003D60AD" w:rsidRDefault="004D78DE">
      <w:pPr>
        <w:pStyle w:val="FirstParagraph"/>
      </w:pPr>
      <w:r>
        <w:rPr>
          <w:b/>
        </w:rPr>
        <w:t>Month 7: Mainnet Launch</w:t>
      </w:r>
    </w:p>
    <w:p w14:paraId="5F1C2F11" w14:textId="77777777" w:rsidR="003D60AD" w:rsidRDefault="004D78DE">
      <w:pPr>
        <w:pStyle w:val="Compact"/>
        <w:numPr>
          <w:ilvl w:val="0"/>
          <w:numId w:val="31"/>
        </w:numPr>
      </w:pPr>
      <w:r>
        <w:t>Deploy to Ethereum mainnet (L1 anchor)</w:t>
      </w:r>
    </w:p>
    <w:p w14:paraId="5F1C2F12" w14:textId="77777777" w:rsidR="003D60AD" w:rsidRDefault="004D78DE">
      <w:pPr>
        <w:pStyle w:val="Compact"/>
        <w:numPr>
          <w:ilvl w:val="0"/>
          <w:numId w:val="31"/>
        </w:numPr>
      </w:pPr>
      <w:r>
        <w:t>Open primary market (first mint request from institutional counterparty)</w:t>
      </w:r>
    </w:p>
    <w:p w14:paraId="5F1C2F13" w14:textId="77777777" w:rsidR="003D60AD" w:rsidRDefault="004D78DE">
      <w:pPr>
        <w:pStyle w:val="Compact"/>
        <w:numPr>
          <w:ilvl w:val="0"/>
          <w:numId w:val="31"/>
        </w:numPr>
      </w:pPr>
      <w:r>
        <w:t>List on BingX (founder’s exchange)</w:t>
      </w:r>
    </w:p>
    <w:p w14:paraId="5F1C2F14" w14:textId="77777777" w:rsidR="003D60AD" w:rsidRDefault="004D78DE">
      <w:pPr>
        <w:pStyle w:val="Compact"/>
        <w:numPr>
          <w:ilvl w:val="0"/>
          <w:numId w:val="31"/>
        </w:numPr>
      </w:pPr>
      <w:r>
        <w:t>Publish daily NAV on governance dashboard</w:t>
      </w:r>
    </w:p>
    <w:p w14:paraId="5F1C2F15" w14:textId="77777777" w:rsidR="003D60AD" w:rsidRDefault="004D78DE">
      <w:pPr>
        <w:pStyle w:val="FirstParagraph"/>
      </w:pPr>
      <w:r>
        <w:rPr>
          <w:b/>
        </w:rPr>
        <w:t>Total Timeline:</w:t>
      </w:r>
      <w:r>
        <w:t xml:space="preserve"> Month 0 → Month 7 (realistic, accounting for FMA bureaucracy)</w:t>
      </w:r>
    </w:p>
    <w:p w14:paraId="5F1C2F16" w14:textId="77777777" w:rsidR="003D60AD" w:rsidRDefault="004D78DE">
      <w:pPr>
        <w:pStyle w:val="berschrift3"/>
      </w:pPr>
      <w:bookmarkStart w:id="73" w:name="ongoing-compliance-obligations"/>
      <w:bookmarkStart w:id="74" w:name="_Toc225801161"/>
      <w:r>
        <w:t>4.6 Ongoing Compliance Obligations</w:t>
      </w:r>
      <w:bookmarkEnd w:id="73"/>
      <w:bookmarkEnd w:id="74"/>
    </w:p>
    <w:p w14:paraId="5F1C2F17" w14:textId="77777777" w:rsidR="003D60AD" w:rsidRDefault="004D78DE">
      <w:pPr>
        <w:pStyle w:val="berschrift4"/>
      </w:pPr>
      <w:bookmarkStart w:id="75" w:name="monthly-obligations"/>
      <w:r>
        <w:t>Monthly Obligations</w:t>
      </w:r>
      <w:bookmarkEnd w:id="75"/>
    </w:p>
    <w:tbl>
      <w:tblPr>
        <w:tblStyle w:val="Table"/>
        <w:tblW w:w="5000" w:type="pct"/>
        <w:tblLook w:val="07E0" w:firstRow="1" w:lastRow="1" w:firstColumn="1" w:lastColumn="1" w:noHBand="1" w:noVBand="1"/>
      </w:tblPr>
      <w:tblGrid>
        <w:gridCol w:w="2408"/>
        <w:gridCol w:w="1303"/>
        <w:gridCol w:w="1849"/>
        <w:gridCol w:w="4062"/>
      </w:tblGrid>
      <w:tr w:rsidR="003D60AD" w14:paraId="5F1C2F1C" w14:textId="77777777">
        <w:tc>
          <w:tcPr>
            <w:tcW w:w="0" w:type="auto"/>
            <w:tcBorders>
              <w:bottom w:val="single" w:sz="0" w:space="0" w:color="auto"/>
            </w:tcBorders>
            <w:vAlign w:val="bottom"/>
          </w:tcPr>
          <w:p w14:paraId="5F1C2F18" w14:textId="77777777" w:rsidR="003D60AD" w:rsidRDefault="004D78DE">
            <w:pPr>
              <w:pStyle w:val="Compact"/>
            </w:pPr>
            <w:r>
              <w:t>Obligation</w:t>
            </w:r>
          </w:p>
        </w:tc>
        <w:tc>
          <w:tcPr>
            <w:tcW w:w="0" w:type="auto"/>
            <w:tcBorders>
              <w:bottom w:val="single" w:sz="0" w:space="0" w:color="auto"/>
            </w:tcBorders>
            <w:vAlign w:val="bottom"/>
          </w:tcPr>
          <w:p w14:paraId="5F1C2F19" w14:textId="77777777" w:rsidR="003D60AD" w:rsidRDefault="004D78DE">
            <w:pPr>
              <w:pStyle w:val="Compact"/>
            </w:pPr>
            <w:r>
              <w:t>Frequency</w:t>
            </w:r>
          </w:p>
        </w:tc>
        <w:tc>
          <w:tcPr>
            <w:tcW w:w="0" w:type="auto"/>
            <w:tcBorders>
              <w:bottom w:val="single" w:sz="0" w:space="0" w:color="auto"/>
            </w:tcBorders>
            <w:vAlign w:val="bottom"/>
          </w:tcPr>
          <w:p w14:paraId="5F1C2F1A" w14:textId="77777777" w:rsidR="003D60AD" w:rsidRDefault="004D78DE">
            <w:pPr>
              <w:pStyle w:val="Compact"/>
            </w:pPr>
            <w:r>
              <w:t>To</w:t>
            </w:r>
          </w:p>
        </w:tc>
        <w:tc>
          <w:tcPr>
            <w:tcW w:w="0" w:type="auto"/>
            <w:tcBorders>
              <w:bottom w:val="single" w:sz="0" w:space="0" w:color="auto"/>
            </w:tcBorders>
            <w:vAlign w:val="bottom"/>
          </w:tcPr>
          <w:p w14:paraId="5F1C2F1B" w14:textId="77777777" w:rsidR="003D60AD" w:rsidRDefault="004D78DE">
            <w:pPr>
              <w:pStyle w:val="Compact"/>
            </w:pPr>
            <w:r>
              <w:t>Content</w:t>
            </w:r>
          </w:p>
        </w:tc>
      </w:tr>
      <w:tr w:rsidR="003D60AD" w14:paraId="5F1C2F21" w14:textId="77777777">
        <w:tc>
          <w:tcPr>
            <w:tcW w:w="0" w:type="auto"/>
          </w:tcPr>
          <w:p w14:paraId="5F1C2F1D" w14:textId="77777777" w:rsidR="003D60AD" w:rsidRDefault="004D78DE">
            <w:pPr>
              <w:pStyle w:val="Compact"/>
            </w:pPr>
            <w:r>
              <w:rPr>
                <w:b/>
              </w:rPr>
              <w:t>Reserve Composition Report</w:t>
            </w:r>
          </w:p>
        </w:tc>
        <w:tc>
          <w:tcPr>
            <w:tcW w:w="0" w:type="auto"/>
          </w:tcPr>
          <w:p w14:paraId="5F1C2F1E" w14:textId="77777777" w:rsidR="003D60AD" w:rsidRDefault="004D78DE">
            <w:pPr>
              <w:pStyle w:val="Compact"/>
            </w:pPr>
            <w:r>
              <w:t>Monthly</w:t>
            </w:r>
          </w:p>
        </w:tc>
        <w:tc>
          <w:tcPr>
            <w:tcW w:w="0" w:type="auto"/>
          </w:tcPr>
          <w:p w14:paraId="5F1C2F1F" w14:textId="77777777" w:rsidR="003D60AD" w:rsidRDefault="004D78DE">
            <w:pPr>
              <w:pStyle w:val="Compact"/>
            </w:pPr>
            <w:r>
              <w:t>FMA</w:t>
            </w:r>
          </w:p>
        </w:tc>
        <w:tc>
          <w:tcPr>
            <w:tcW w:w="0" w:type="auto"/>
          </w:tcPr>
          <w:p w14:paraId="5F1C2F20" w14:textId="77777777" w:rsidR="003D60AD" w:rsidRDefault="004D78DE">
            <w:pPr>
              <w:pStyle w:val="Compact"/>
            </w:pPr>
            <w:r>
              <w:t>Assets, valuations, concentrations, counterparty risk</w:t>
            </w:r>
          </w:p>
        </w:tc>
      </w:tr>
      <w:tr w:rsidR="003D60AD" w14:paraId="5F1C2F26" w14:textId="77777777">
        <w:tc>
          <w:tcPr>
            <w:tcW w:w="0" w:type="auto"/>
          </w:tcPr>
          <w:p w14:paraId="5F1C2F22" w14:textId="77777777" w:rsidR="003D60AD" w:rsidRDefault="004D78DE">
            <w:pPr>
              <w:pStyle w:val="Compact"/>
            </w:pPr>
            <w:r>
              <w:rPr>
                <w:b/>
              </w:rPr>
              <w:t>Reserve Audit (3rd party)</w:t>
            </w:r>
          </w:p>
        </w:tc>
        <w:tc>
          <w:tcPr>
            <w:tcW w:w="0" w:type="auto"/>
          </w:tcPr>
          <w:p w14:paraId="5F1C2F23" w14:textId="77777777" w:rsidR="003D60AD" w:rsidRDefault="004D78DE">
            <w:pPr>
              <w:pStyle w:val="Compact"/>
            </w:pPr>
            <w:r>
              <w:t>Monthly</w:t>
            </w:r>
          </w:p>
        </w:tc>
        <w:tc>
          <w:tcPr>
            <w:tcW w:w="0" w:type="auto"/>
          </w:tcPr>
          <w:p w14:paraId="5F1C2F24" w14:textId="77777777" w:rsidR="003D60AD" w:rsidRDefault="004D78DE">
            <w:pPr>
              <w:pStyle w:val="Compact"/>
            </w:pPr>
            <w:r>
              <w:t>Auditor role</w:t>
            </w:r>
          </w:p>
        </w:tc>
        <w:tc>
          <w:tcPr>
            <w:tcW w:w="0" w:type="auto"/>
          </w:tcPr>
          <w:p w14:paraId="5F1C2F25" w14:textId="77777777" w:rsidR="003D60AD" w:rsidRDefault="004D78DE">
            <w:pPr>
              <w:pStyle w:val="Compact"/>
            </w:pPr>
            <w:r>
              <w:t>Spot-check 10% of holdings, reconciliation vs. blockchain supply</w:t>
            </w:r>
          </w:p>
        </w:tc>
      </w:tr>
      <w:tr w:rsidR="003D60AD" w14:paraId="5F1C2F2B" w14:textId="77777777">
        <w:tc>
          <w:tcPr>
            <w:tcW w:w="0" w:type="auto"/>
          </w:tcPr>
          <w:p w14:paraId="5F1C2F27" w14:textId="77777777" w:rsidR="003D60AD" w:rsidRDefault="004D78DE">
            <w:pPr>
              <w:pStyle w:val="Compact"/>
            </w:pPr>
            <w:r>
              <w:rPr>
                <w:b/>
              </w:rPr>
              <w:t>NAV Calculation Audit Trail</w:t>
            </w:r>
          </w:p>
        </w:tc>
        <w:tc>
          <w:tcPr>
            <w:tcW w:w="0" w:type="auto"/>
          </w:tcPr>
          <w:p w14:paraId="5F1C2F28" w14:textId="77777777" w:rsidR="003D60AD" w:rsidRDefault="004D78DE">
            <w:pPr>
              <w:pStyle w:val="Compact"/>
            </w:pPr>
            <w:r>
              <w:t>Monthly</w:t>
            </w:r>
          </w:p>
        </w:tc>
        <w:tc>
          <w:tcPr>
            <w:tcW w:w="0" w:type="auto"/>
          </w:tcPr>
          <w:p w14:paraId="5F1C2F29" w14:textId="77777777" w:rsidR="003D60AD" w:rsidRDefault="004D78DE">
            <w:pPr>
              <w:pStyle w:val="Compact"/>
            </w:pPr>
            <w:r>
              <w:t>Internal</w:t>
            </w:r>
          </w:p>
        </w:tc>
        <w:tc>
          <w:tcPr>
            <w:tcW w:w="0" w:type="auto"/>
          </w:tcPr>
          <w:p w14:paraId="5F1C2F2A" w14:textId="77777777" w:rsidR="003D60AD" w:rsidRDefault="004D78DE">
            <w:pPr>
              <w:pStyle w:val="Compact"/>
            </w:pPr>
            <w:r>
              <w:t>Index formula execution logs, data source reconciliation</w:t>
            </w:r>
          </w:p>
        </w:tc>
      </w:tr>
      <w:tr w:rsidR="003D60AD" w14:paraId="5F1C2F30" w14:textId="77777777">
        <w:tc>
          <w:tcPr>
            <w:tcW w:w="0" w:type="auto"/>
          </w:tcPr>
          <w:p w14:paraId="5F1C2F2C" w14:textId="77777777" w:rsidR="003D60AD" w:rsidRDefault="004D78DE">
            <w:pPr>
              <w:pStyle w:val="Compact"/>
            </w:pPr>
            <w:r>
              <w:rPr>
                <w:b/>
              </w:rPr>
              <w:t>Consumer Complaints Log</w:t>
            </w:r>
          </w:p>
        </w:tc>
        <w:tc>
          <w:tcPr>
            <w:tcW w:w="0" w:type="auto"/>
          </w:tcPr>
          <w:p w14:paraId="5F1C2F2D" w14:textId="77777777" w:rsidR="003D60AD" w:rsidRDefault="004D78DE">
            <w:pPr>
              <w:pStyle w:val="Compact"/>
            </w:pPr>
            <w:r>
              <w:t>Monthly</w:t>
            </w:r>
          </w:p>
        </w:tc>
        <w:tc>
          <w:tcPr>
            <w:tcW w:w="0" w:type="auto"/>
          </w:tcPr>
          <w:p w14:paraId="5F1C2F2E" w14:textId="77777777" w:rsidR="003D60AD" w:rsidRDefault="004D78DE">
            <w:pPr>
              <w:pStyle w:val="Compact"/>
            </w:pPr>
            <w:r>
              <w:t>FMA (if &gt;1 complaint)</w:t>
            </w:r>
          </w:p>
        </w:tc>
        <w:tc>
          <w:tcPr>
            <w:tcW w:w="0" w:type="auto"/>
          </w:tcPr>
          <w:p w14:paraId="5F1C2F2F" w14:textId="77777777" w:rsidR="003D60AD" w:rsidRDefault="004D78DE">
            <w:pPr>
              <w:pStyle w:val="Compact"/>
            </w:pPr>
            <w:r>
              <w:t>Complaint summary, resolution status</w:t>
            </w:r>
          </w:p>
        </w:tc>
      </w:tr>
    </w:tbl>
    <w:p w14:paraId="5F1C2F31" w14:textId="77777777" w:rsidR="003D60AD" w:rsidRDefault="004D78DE">
      <w:pPr>
        <w:pStyle w:val="berschrift4"/>
      </w:pPr>
      <w:bookmarkStart w:id="76" w:name="quarterly-obligations"/>
      <w:r>
        <w:t>Quarterly Obligations</w:t>
      </w:r>
      <w:bookmarkEnd w:id="76"/>
    </w:p>
    <w:tbl>
      <w:tblPr>
        <w:tblStyle w:val="Table"/>
        <w:tblW w:w="5000" w:type="pct"/>
        <w:tblLook w:val="07E0" w:firstRow="1" w:lastRow="1" w:firstColumn="1" w:lastColumn="1" w:noHBand="1" w:noVBand="1"/>
      </w:tblPr>
      <w:tblGrid>
        <w:gridCol w:w="2062"/>
        <w:gridCol w:w="1830"/>
        <w:gridCol w:w="2264"/>
        <w:gridCol w:w="3466"/>
      </w:tblGrid>
      <w:tr w:rsidR="003D60AD" w14:paraId="5F1C2F36" w14:textId="77777777">
        <w:tc>
          <w:tcPr>
            <w:tcW w:w="0" w:type="auto"/>
            <w:tcBorders>
              <w:bottom w:val="single" w:sz="0" w:space="0" w:color="auto"/>
            </w:tcBorders>
            <w:vAlign w:val="bottom"/>
          </w:tcPr>
          <w:p w14:paraId="5F1C2F32" w14:textId="77777777" w:rsidR="003D60AD" w:rsidRDefault="004D78DE">
            <w:pPr>
              <w:pStyle w:val="Compact"/>
            </w:pPr>
            <w:r>
              <w:t>Obligation</w:t>
            </w:r>
          </w:p>
        </w:tc>
        <w:tc>
          <w:tcPr>
            <w:tcW w:w="0" w:type="auto"/>
            <w:tcBorders>
              <w:bottom w:val="single" w:sz="0" w:space="0" w:color="auto"/>
            </w:tcBorders>
            <w:vAlign w:val="bottom"/>
          </w:tcPr>
          <w:p w14:paraId="5F1C2F33" w14:textId="77777777" w:rsidR="003D60AD" w:rsidRDefault="004D78DE">
            <w:pPr>
              <w:pStyle w:val="Compact"/>
            </w:pPr>
            <w:r>
              <w:t>Frequency</w:t>
            </w:r>
          </w:p>
        </w:tc>
        <w:tc>
          <w:tcPr>
            <w:tcW w:w="0" w:type="auto"/>
            <w:tcBorders>
              <w:bottom w:val="single" w:sz="0" w:space="0" w:color="auto"/>
            </w:tcBorders>
            <w:vAlign w:val="bottom"/>
          </w:tcPr>
          <w:p w14:paraId="5F1C2F34" w14:textId="77777777" w:rsidR="003D60AD" w:rsidRDefault="004D78DE">
            <w:pPr>
              <w:pStyle w:val="Compact"/>
            </w:pPr>
            <w:r>
              <w:t>To</w:t>
            </w:r>
          </w:p>
        </w:tc>
        <w:tc>
          <w:tcPr>
            <w:tcW w:w="0" w:type="auto"/>
            <w:tcBorders>
              <w:bottom w:val="single" w:sz="0" w:space="0" w:color="auto"/>
            </w:tcBorders>
            <w:vAlign w:val="bottom"/>
          </w:tcPr>
          <w:p w14:paraId="5F1C2F35" w14:textId="77777777" w:rsidR="003D60AD" w:rsidRDefault="004D78DE">
            <w:pPr>
              <w:pStyle w:val="Compact"/>
            </w:pPr>
            <w:r>
              <w:t>Content</w:t>
            </w:r>
          </w:p>
        </w:tc>
      </w:tr>
      <w:tr w:rsidR="003D60AD" w14:paraId="5F1C2F3B" w14:textId="77777777">
        <w:tc>
          <w:tcPr>
            <w:tcW w:w="0" w:type="auto"/>
          </w:tcPr>
          <w:p w14:paraId="5F1C2F37" w14:textId="77777777" w:rsidR="003D60AD" w:rsidRDefault="004D78DE">
            <w:pPr>
              <w:pStyle w:val="Compact"/>
            </w:pPr>
            <w:r>
              <w:rPr>
                <w:b/>
              </w:rPr>
              <w:t>Financial Statements</w:t>
            </w:r>
          </w:p>
        </w:tc>
        <w:tc>
          <w:tcPr>
            <w:tcW w:w="0" w:type="auto"/>
          </w:tcPr>
          <w:p w14:paraId="5F1C2F38" w14:textId="77777777" w:rsidR="003D60AD" w:rsidRDefault="004D78DE">
            <w:pPr>
              <w:pStyle w:val="Compact"/>
            </w:pPr>
            <w:r>
              <w:t>Q1, Q2, Q3, Q4</w:t>
            </w:r>
          </w:p>
        </w:tc>
        <w:tc>
          <w:tcPr>
            <w:tcW w:w="0" w:type="auto"/>
          </w:tcPr>
          <w:p w14:paraId="5F1C2F39" w14:textId="77777777" w:rsidR="003D60AD" w:rsidRDefault="004D78DE">
            <w:pPr>
              <w:pStyle w:val="Compact"/>
            </w:pPr>
            <w:r>
              <w:t>FMA + Austrian Chamber of Commerce</w:t>
            </w:r>
          </w:p>
        </w:tc>
        <w:tc>
          <w:tcPr>
            <w:tcW w:w="0" w:type="auto"/>
          </w:tcPr>
          <w:p w14:paraId="5F1C2F3A" w14:textId="77777777" w:rsidR="003D60AD" w:rsidRDefault="004D78DE">
            <w:pPr>
              <w:pStyle w:val="Compact"/>
            </w:pPr>
            <w:r>
              <w:t>P&amp;L (mint fees, reserve yield, costs), Balance Sheet (reserves vs. ESP issued)</w:t>
            </w:r>
          </w:p>
        </w:tc>
      </w:tr>
      <w:tr w:rsidR="003D60AD" w14:paraId="5F1C2F40" w14:textId="77777777">
        <w:tc>
          <w:tcPr>
            <w:tcW w:w="0" w:type="auto"/>
          </w:tcPr>
          <w:p w14:paraId="5F1C2F3C" w14:textId="77777777" w:rsidR="003D60AD" w:rsidRDefault="004D78DE">
            <w:pPr>
              <w:pStyle w:val="Compact"/>
            </w:pPr>
            <w:r>
              <w:rPr>
                <w:b/>
              </w:rPr>
              <w:t>Index Rebalancing Report</w:t>
            </w:r>
          </w:p>
        </w:tc>
        <w:tc>
          <w:tcPr>
            <w:tcW w:w="0" w:type="auto"/>
          </w:tcPr>
          <w:p w14:paraId="5F1C2F3D" w14:textId="77777777" w:rsidR="003D60AD" w:rsidRDefault="004D78DE">
            <w:pPr>
              <w:pStyle w:val="Compact"/>
            </w:pPr>
            <w:r>
              <w:t>Q1, Q2, Q3, Q4</w:t>
            </w:r>
          </w:p>
        </w:tc>
        <w:tc>
          <w:tcPr>
            <w:tcW w:w="0" w:type="auto"/>
          </w:tcPr>
          <w:p w14:paraId="5F1C2F3E" w14:textId="77777777" w:rsidR="003D60AD" w:rsidRDefault="004D78DE">
            <w:pPr>
              <w:pStyle w:val="Compact"/>
            </w:pPr>
            <w:r>
              <w:t>FMA + Dashboard</w:t>
            </w:r>
          </w:p>
        </w:tc>
        <w:tc>
          <w:tcPr>
            <w:tcW w:w="0" w:type="auto"/>
          </w:tcPr>
          <w:p w14:paraId="5F1C2F3F" w14:textId="77777777" w:rsidR="003D60AD" w:rsidRDefault="004D78DE">
            <w:pPr>
              <w:pStyle w:val="Compact"/>
            </w:pPr>
            <w:r>
              <w:t>New weights, rationale, stress test results</w:t>
            </w:r>
          </w:p>
        </w:tc>
      </w:tr>
      <w:tr w:rsidR="003D60AD" w14:paraId="5F1C2F45" w14:textId="77777777">
        <w:tc>
          <w:tcPr>
            <w:tcW w:w="0" w:type="auto"/>
          </w:tcPr>
          <w:p w14:paraId="5F1C2F41" w14:textId="77777777" w:rsidR="003D60AD" w:rsidRDefault="004D78DE">
            <w:pPr>
              <w:pStyle w:val="Compact"/>
            </w:pPr>
            <w:r>
              <w:rPr>
                <w:b/>
              </w:rPr>
              <w:t>Significant Holder Report</w:t>
            </w:r>
          </w:p>
        </w:tc>
        <w:tc>
          <w:tcPr>
            <w:tcW w:w="0" w:type="auto"/>
          </w:tcPr>
          <w:p w14:paraId="5F1C2F42" w14:textId="77777777" w:rsidR="003D60AD" w:rsidRDefault="004D78DE">
            <w:pPr>
              <w:pStyle w:val="Compact"/>
            </w:pPr>
            <w:r>
              <w:t>Quarterly (if AUM &gt;€10M)</w:t>
            </w:r>
          </w:p>
        </w:tc>
        <w:tc>
          <w:tcPr>
            <w:tcW w:w="0" w:type="auto"/>
          </w:tcPr>
          <w:p w14:paraId="5F1C2F43" w14:textId="77777777" w:rsidR="003D60AD" w:rsidRDefault="004D78DE">
            <w:pPr>
              <w:pStyle w:val="Compact"/>
            </w:pPr>
            <w:r>
              <w:t>FMA</w:t>
            </w:r>
          </w:p>
        </w:tc>
        <w:tc>
          <w:tcPr>
            <w:tcW w:w="0" w:type="auto"/>
          </w:tcPr>
          <w:p w14:paraId="5F1C2F44" w14:textId="77777777" w:rsidR="003D60AD" w:rsidRDefault="004D78DE">
            <w:pPr>
              <w:pStyle w:val="Compact"/>
            </w:pPr>
            <w:r>
              <w:t>Holders &gt;5% of supply (not required until Significant ART)</w:t>
            </w:r>
          </w:p>
        </w:tc>
      </w:tr>
      <w:tr w:rsidR="003D60AD" w14:paraId="5F1C2F4A" w14:textId="77777777">
        <w:tc>
          <w:tcPr>
            <w:tcW w:w="0" w:type="auto"/>
          </w:tcPr>
          <w:p w14:paraId="5F1C2F46" w14:textId="77777777" w:rsidR="003D60AD" w:rsidRDefault="004D78DE">
            <w:pPr>
              <w:pStyle w:val="Compact"/>
            </w:pPr>
            <w:r>
              <w:rPr>
                <w:b/>
              </w:rPr>
              <w:t>Liquidity &amp; Trading Stats</w:t>
            </w:r>
          </w:p>
        </w:tc>
        <w:tc>
          <w:tcPr>
            <w:tcW w:w="0" w:type="auto"/>
          </w:tcPr>
          <w:p w14:paraId="5F1C2F47" w14:textId="77777777" w:rsidR="003D60AD" w:rsidRDefault="004D78DE">
            <w:pPr>
              <w:pStyle w:val="Compact"/>
            </w:pPr>
            <w:r>
              <w:t>Quarterly</w:t>
            </w:r>
          </w:p>
        </w:tc>
        <w:tc>
          <w:tcPr>
            <w:tcW w:w="0" w:type="auto"/>
          </w:tcPr>
          <w:p w14:paraId="5F1C2F48" w14:textId="77777777" w:rsidR="003D60AD" w:rsidRDefault="004D78DE">
            <w:pPr>
              <w:pStyle w:val="Compact"/>
            </w:pPr>
            <w:r>
              <w:t>FMA</w:t>
            </w:r>
          </w:p>
        </w:tc>
        <w:tc>
          <w:tcPr>
            <w:tcW w:w="0" w:type="auto"/>
          </w:tcPr>
          <w:p w14:paraId="5F1C2F49" w14:textId="77777777" w:rsidR="003D60AD" w:rsidRDefault="004D78DE">
            <w:pPr>
              <w:pStyle w:val="Compact"/>
            </w:pPr>
            <w:r>
              <w:t>CEX + DEX volumes, spreads, slippage metrics</w:t>
            </w:r>
          </w:p>
        </w:tc>
      </w:tr>
    </w:tbl>
    <w:p w14:paraId="5F1C2F4B" w14:textId="77777777" w:rsidR="003D60AD" w:rsidRDefault="004D78DE">
      <w:pPr>
        <w:pStyle w:val="berschrift4"/>
      </w:pPr>
      <w:bookmarkStart w:id="77" w:name="annual-obligations"/>
      <w:r>
        <w:lastRenderedPageBreak/>
        <w:t>Annual Obligations</w:t>
      </w:r>
      <w:bookmarkEnd w:id="77"/>
    </w:p>
    <w:tbl>
      <w:tblPr>
        <w:tblStyle w:val="Table"/>
        <w:tblW w:w="5000" w:type="pct"/>
        <w:tblLook w:val="07E0" w:firstRow="1" w:lastRow="1" w:firstColumn="1" w:lastColumn="1" w:noHBand="1" w:noVBand="1"/>
      </w:tblPr>
      <w:tblGrid>
        <w:gridCol w:w="2520"/>
        <w:gridCol w:w="1595"/>
        <w:gridCol w:w="1778"/>
        <w:gridCol w:w="3729"/>
      </w:tblGrid>
      <w:tr w:rsidR="003D60AD" w14:paraId="5F1C2F50" w14:textId="77777777">
        <w:tc>
          <w:tcPr>
            <w:tcW w:w="0" w:type="auto"/>
            <w:tcBorders>
              <w:bottom w:val="single" w:sz="0" w:space="0" w:color="auto"/>
            </w:tcBorders>
            <w:vAlign w:val="bottom"/>
          </w:tcPr>
          <w:p w14:paraId="5F1C2F4C" w14:textId="77777777" w:rsidR="003D60AD" w:rsidRDefault="004D78DE">
            <w:pPr>
              <w:pStyle w:val="Compact"/>
            </w:pPr>
            <w:r>
              <w:t>Obligation</w:t>
            </w:r>
          </w:p>
        </w:tc>
        <w:tc>
          <w:tcPr>
            <w:tcW w:w="0" w:type="auto"/>
            <w:tcBorders>
              <w:bottom w:val="single" w:sz="0" w:space="0" w:color="auto"/>
            </w:tcBorders>
            <w:vAlign w:val="bottom"/>
          </w:tcPr>
          <w:p w14:paraId="5F1C2F4D" w14:textId="77777777" w:rsidR="003D60AD" w:rsidRDefault="004D78DE">
            <w:pPr>
              <w:pStyle w:val="Compact"/>
            </w:pPr>
            <w:r>
              <w:t>Frequency</w:t>
            </w:r>
          </w:p>
        </w:tc>
        <w:tc>
          <w:tcPr>
            <w:tcW w:w="0" w:type="auto"/>
            <w:tcBorders>
              <w:bottom w:val="single" w:sz="0" w:space="0" w:color="auto"/>
            </w:tcBorders>
            <w:vAlign w:val="bottom"/>
          </w:tcPr>
          <w:p w14:paraId="5F1C2F4E" w14:textId="77777777" w:rsidR="003D60AD" w:rsidRDefault="004D78DE">
            <w:pPr>
              <w:pStyle w:val="Compact"/>
            </w:pPr>
            <w:r>
              <w:t>To</w:t>
            </w:r>
          </w:p>
        </w:tc>
        <w:tc>
          <w:tcPr>
            <w:tcW w:w="0" w:type="auto"/>
            <w:tcBorders>
              <w:bottom w:val="single" w:sz="0" w:space="0" w:color="auto"/>
            </w:tcBorders>
            <w:vAlign w:val="bottom"/>
          </w:tcPr>
          <w:p w14:paraId="5F1C2F4F" w14:textId="77777777" w:rsidR="003D60AD" w:rsidRDefault="004D78DE">
            <w:pPr>
              <w:pStyle w:val="Compact"/>
            </w:pPr>
            <w:r>
              <w:t>Content</w:t>
            </w:r>
          </w:p>
        </w:tc>
      </w:tr>
      <w:tr w:rsidR="003D60AD" w14:paraId="5F1C2F55" w14:textId="77777777">
        <w:tc>
          <w:tcPr>
            <w:tcW w:w="0" w:type="auto"/>
          </w:tcPr>
          <w:p w14:paraId="5F1C2F51" w14:textId="77777777" w:rsidR="003D60AD" w:rsidRDefault="004D78DE">
            <w:pPr>
              <w:pStyle w:val="Compact"/>
            </w:pPr>
            <w:r>
              <w:rPr>
                <w:b/>
              </w:rPr>
              <w:t>Annual Auditor Report</w:t>
            </w:r>
          </w:p>
        </w:tc>
        <w:tc>
          <w:tcPr>
            <w:tcW w:w="0" w:type="auto"/>
          </w:tcPr>
          <w:p w14:paraId="5F1C2F52" w14:textId="77777777" w:rsidR="003D60AD" w:rsidRDefault="004D78DE">
            <w:pPr>
              <w:pStyle w:val="Compact"/>
            </w:pPr>
            <w:r>
              <w:t>1× per year (Jan 31)</w:t>
            </w:r>
          </w:p>
        </w:tc>
        <w:tc>
          <w:tcPr>
            <w:tcW w:w="0" w:type="auto"/>
          </w:tcPr>
          <w:p w14:paraId="5F1C2F53" w14:textId="77777777" w:rsidR="003D60AD" w:rsidRDefault="004D78DE">
            <w:pPr>
              <w:pStyle w:val="Compact"/>
            </w:pPr>
            <w:r>
              <w:t>FMA + shareholders</w:t>
            </w:r>
          </w:p>
        </w:tc>
        <w:tc>
          <w:tcPr>
            <w:tcW w:w="0" w:type="auto"/>
          </w:tcPr>
          <w:p w14:paraId="5F1C2F54" w14:textId="77777777" w:rsidR="003D60AD" w:rsidRDefault="004D78DE">
            <w:pPr>
              <w:pStyle w:val="Compact"/>
            </w:pPr>
            <w:r>
              <w:t>Unqualified opinion on reserve adequacy, NAV accuracy, compliance controls</w:t>
            </w:r>
          </w:p>
        </w:tc>
      </w:tr>
      <w:tr w:rsidR="003D60AD" w14:paraId="5F1C2F5A" w14:textId="77777777">
        <w:tc>
          <w:tcPr>
            <w:tcW w:w="0" w:type="auto"/>
          </w:tcPr>
          <w:p w14:paraId="5F1C2F56" w14:textId="77777777" w:rsidR="003D60AD" w:rsidRDefault="004D78DE">
            <w:pPr>
              <w:pStyle w:val="Compact"/>
            </w:pPr>
            <w:r>
              <w:rPr>
                <w:b/>
              </w:rPr>
              <w:t>Annual Risk Assessment</w:t>
            </w:r>
          </w:p>
        </w:tc>
        <w:tc>
          <w:tcPr>
            <w:tcW w:w="0" w:type="auto"/>
          </w:tcPr>
          <w:p w14:paraId="5F1C2F57" w14:textId="77777777" w:rsidR="003D60AD" w:rsidRDefault="004D78DE">
            <w:pPr>
              <w:pStyle w:val="Compact"/>
            </w:pPr>
            <w:r>
              <w:t>1× per year</w:t>
            </w:r>
          </w:p>
        </w:tc>
        <w:tc>
          <w:tcPr>
            <w:tcW w:w="0" w:type="auto"/>
          </w:tcPr>
          <w:p w14:paraId="5F1C2F58" w14:textId="77777777" w:rsidR="003D60AD" w:rsidRDefault="004D78DE">
            <w:pPr>
              <w:pStyle w:val="Compact"/>
            </w:pPr>
            <w:r>
              <w:t>FMA</w:t>
            </w:r>
          </w:p>
        </w:tc>
        <w:tc>
          <w:tcPr>
            <w:tcW w:w="0" w:type="auto"/>
          </w:tcPr>
          <w:p w14:paraId="5F1C2F59" w14:textId="77777777" w:rsidR="003D60AD" w:rsidRDefault="004D78DE">
            <w:pPr>
              <w:pStyle w:val="Compact"/>
            </w:pPr>
            <w:r>
              <w:t>Operational risk, market risk, model risk, remediation actions</w:t>
            </w:r>
          </w:p>
        </w:tc>
      </w:tr>
      <w:tr w:rsidR="003D60AD" w14:paraId="5F1C2F5F" w14:textId="77777777">
        <w:tc>
          <w:tcPr>
            <w:tcW w:w="0" w:type="auto"/>
          </w:tcPr>
          <w:p w14:paraId="5F1C2F5B" w14:textId="77777777" w:rsidR="003D60AD" w:rsidRDefault="004D78DE">
            <w:pPr>
              <w:pStyle w:val="Compact"/>
            </w:pPr>
            <w:r>
              <w:rPr>
                <w:b/>
              </w:rPr>
              <w:t>Whitepaper Update</w:t>
            </w:r>
          </w:p>
        </w:tc>
        <w:tc>
          <w:tcPr>
            <w:tcW w:w="0" w:type="auto"/>
          </w:tcPr>
          <w:p w14:paraId="5F1C2F5C" w14:textId="77777777" w:rsidR="003D60AD" w:rsidRDefault="004D78DE">
            <w:pPr>
              <w:pStyle w:val="Compact"/>
            </w:pPr>
            <w:r>
              <w:t>1× per year</w:t>
            </w:r>
          </w:p>
        </w:tc>
        <w:tc>
          <w:tcPr>
            <w:tcW w:w="0" w:type="auto"/>
          </w:tcPr>
          <w:p w14:paraId="5F1C2F5D" w14:textId="77777777" w:rsidR="003D60AD" w:rsidRDefault="004D78DE">
            <w:pPr>
              <w:pStyle w:val="Compact"/>
            </w:pPr>
            <w:r>
              <w:t>FMA + Public</w:t>
            </w:r>
          </w:p>
        </w:tc>
        <w:tc>
          <w:tcPr>
            <w:tcW w:w="0" w:type="auto"/>
          </w:tcPr>
          <w:p w14:paraId="5F1C2F5E" w14:textId="77777777" w:rsidR="003D60AD" w:rsidRDefault="004D78DE">
            <w:pPr>
              <w:pStyle w:val="Compact"/>
            </w:pPr>
            <w:r>
              <w:t>Any material changes to index, reserve, governance (if none, attestation of no change)</w:t>
            </w:r>
          </w:p>
        </w:tc>
      </w:tr>
      <w:tr w:rsidR="003D60AD" w14:paraId="5F1C2F64" w14:textId="77777777">
        <w:tc>
          <w:tcPr>
            <w:tcW w:w="0" w:type="auto"/>
          </w:tcPr>
          <w:p w14:paraId="5F1C2F60" w14:textId="77777777" w:rsidR="003D60AD" w:rsidRDefault="004D78DE">
            <w:pPr>
              <w:pStyle w:val="Compact"/>
            </w:pPr>
            <w:r>
              <w:rPr>
                <w:b/>
              </w:rPr>
              <w:t>Governance Report</w:t>
            </w:r>
          </w:p>
        </w:tc>
        <w:tc>
          <w:tcPr>
            <w:tcW w:w="0" w:type="auto"/>
          </w:tcPr>
          <w:p w14:paraId="5F1C2F61" w14:textId="77777777" w:rsidR="003D60AD" w:rsidRDefault="004D78DE">
            <w:pPr>
              <w:pStyle w:val="Compact"/>
            </w:pPr>
            <w:r>
              <w:t>1× per year</w:t>
            </w:r>
          </w:p>
        </w:tc>
        <w:tc>
          <w:tcPr>
            <w:tcW w:w="0" w:type="auto"/>
          </w:tcPr>
          <w:p w14:paraId="5F1C2F62" w14:textId="77777777" w:rsidR="003D60AD" w:rsidRDefault="004D78DE">
            <w:pPr>
              <w:pStyle w:val="Compact"/>
            </w:pPr>
            <w:r>
              <w:t>FMA</w:t>
            </w:r>
          </w:p>
        </w:tc>
        <w:tc>
          <w:tcPr>
            <w:tcW w:w="0" w:type="auto"/>
          </w:tcPr>
          <w:p w14:paraId="5F1C2F63" w14:textId="77777777" w:rsidR="003D60AD" w:rsidRDefault="004D78DE">
            <w:pPr>
              <w:pStyle w:val="Compact"/>
            </w:pPr>
            <w:r>
              <w:t>Board decisions, index rebalances, emergency actions taken</w:t>
            </w:r>
          </w:p>
        </w:tc>
      </w:tr>
      <w:tr w:rsidR="003D60AD" w14:paraId="5F1C2F69" w14:textId="77777777">
        <w:tc>
          <w:tcPr>
            <w:tcW w:w="0" w:type="auto"/>
          </w:tcPr>
          <w:p w14:paraId="5F1C2F65" w14:textId="77777777" w:rsidR="003D60AD" w:rsidRDefault="004D78DE">
            <w:pPr>
              <w:pStyle w:val="Compact"/>
            </w:pPr>
            <w:r>
              <w:rPr>
                <w:b/>
              </w:rPr>
              <w:t>Regulated Disclosures (if Significant ART)</w:t>
            </w:r>
          </w:p>
        </w:tc>
        <w:tc>
          <w:tcPr>
            <w:tcW w:w="0" w:type="auto"/>
          </w:tcPr>
          <w:p w14:paraId="5F1C2F66" w14:textId="77777777" w:rsidR="003D60AD" w:rsidRDefault="004D78DE">
            <w:pPr>
              <w:pStyle w:val="Compact"/>
            </w:pPr>
            <w:r>
              <w:t>As triggered</w:t>
            </w:r>
          </w:p>
        </w:tc>
        <w:tc>
          <w:tcPr>
            <w:tcW w:w="0" w:type="auto"/>
          </w:tcPr>
          <w:p w14:paraId="5F1C2F67" w14:textId="77777777" w:rsidR="003D60AD" w:rsidRDefault="004D78DE">
            <w:pPr>
              <w:pStyle w:val="Compact"/>
            </w:pPr>
            <w:r>
              <w:t>ESMA/FMA</w:t>
            </w:r>
          </w:p>
        </w:tc>
        <w:tc>
          <w:tcPr>
            <w:tcW w:w="0" w:type="auto"/>
          </w:tcPr>
          <w:p w14:paraId="5F1C2F68" w14:textId="77777777" w:rsidR="003D60AD" w:rsidRDefault="004D78DE">
            <w:pPr>
              <w:pStyle w:val="Compact"/>
            </w:pPr>
            <w:r>
              <w:t>Market cap, holder count, trading volume, systemic risk assessment</w:t>
            </w:r>
          </w:p>
        </w:tc>
      </w:tr>
    </w:tbl>
    <w:p w14:paraId="5F1C2F6A" w14:textId="77777777" w:rsidR="003D60AD" w:rsidRDefault="004D78DE">
      <w:pPr>
        <w:pStyle w:val="berschrift4"/>
      </w:pPr>
      <w:bookmarkStart w:id="78" w:name="article-by-article-compliance-matrix"/>
      <w:r>
        <w:t>Article-by-Article Compliance Matrix</w:t>
      </w:r>
      <w:bookmarkEnd w:id="78"/>
    </w:p>
    <w:tbl>
      <w:tblPr>
        <w:tblStyle w:val="Table"/>
        <w:tblW w:w="5000" w:type="pct"/>
        <w:tblLook w:val="07E0" w:firstRow="1" w:lastRow="1" w:firstColumn="1" w:lastColumn="1" w:noHBand="1" w:noVBand="1"/>
      </w:tblPr>
      <w:tblGrid>
        <w:gridCol w:w="1414"/>
        <w:gridCol w:w="2415"/>
        <w:gridCol w:w="3877"/>
        <w:gridCol w:w="1916"/>
      </w:tblGrid>
      <w:tr w:rsidR="003D60AD" w14:paraId="5F1C2F6F" w14:textId="77777777">
        <w:tc>
          <w:tcPr>
            <w:tcW w:w="0" w:type="auto"/>
            <w:tcBorders>
              <w:bottom w:val="single" w:sz="0" w:space="0" w:color="auto"/>
            </w:tcBorders>
            <w:vAlign w:val="bottom"/>
          </w:tcPr>
          <w:p w14:paraId="5F1C2F6B" w14:textId="77777777" w:rsidR="003D60AD" w:rsidRDefault="004D78DE">
            <w:pPr>
              <w:pStyle w:val="Compact"/>
            </w:pPr>
            <w:r>
              <w:t>MiCAR Article</w:t>
            </w:r>
          </w:p>
        </w:tc>
        <w:tc>
          <w:tcPr>
            <w:tcW w:w="0" w:type="auto"/>
            <w:tcBorders>
              <w:bottom w:val="single" w:sz="0" w:space="0" w:color="auto"/>
            </w:tcBorders>
            <w:vAlign w:val="bottom"/>
          </w:tcPr>
          <w:p w14:paraId="5F1C2F6C" w14:textId="77777777" w:rsidR="003D60AD" w:rsidRDefault="004D78DE">
            <w:pPr>
              <w:pStyle w:val="Compact"/>
            </w:pPr>
            <w:r>
              <w:t>Requirement</w:t>
            </w:r>
          </w:p>
        </w:tc>
        <w:tc>
          <w:tcPr>
            <w:tcW w:w="0" w:type="auto"/>
            <w:tcBorders>
              <w:bottom w:val="single" w:sz="0" w:space="0" w:color="auto"/>
            </w:tcBorders>
            <w:vAlign w:val="bottom"/>
          </w:tcPr>
          <w:p w14:paraId="5F1C2F6D" w14:textId="77777777" w:rsidR="003D60AD" w:rsidRDefault="004D78DE">
            <w:pPr>
              <w:pStyle w:val="Compact"/>
            </w:pPr>
            <w:r>
              <w:t>ESP Implementation</w:t>
            </w:r>
          </w:p>
        </w:tc>
        <w:tc>
          <w:tcPr>
            <w:tcW w:w="0" w:type="auto"/>
            <w:tcBorders>
              <w:bottom w:val="single" w:sz="0" w:space="0" w:color="auto"/>
            </w:tcBorders>
            <w:vAlign w:val="bottom"/>
          </w:tcPr>
          <w:p w14:paraId="5F1C2F6E" w14:textId="77777777" w:rsidR="003D60AD" w:rsidRDefault="004D78DE">
            <w:pPr>
              <w:pStyle w:val="Compact"/>
            </w:pPr>
            <w:r>
              <w:t>Status</w:t>
            </w:r>
          </w:p>
        </w:tc>
      </w:tr>
      <w:tr w:rsidR="003D60AD" w14:paraId="5F1C2F74" w14:textId="77777777">
        <w:tc>
          <w:tcPr>
            <w:tcW w:w="0" w:type="auto"/>
          </w:tcPr>
          <w:p w14:paraId="5F1C2F70" w14:textId="77777777" w:rsidR="003D60AD" w:rsidRDefault="004D78DE">
            <w:pPr>
              <w:pStyle w:val="Compact"/>
            </w:pPr>
            <w:r>
              <w:rPr>
                <w:b/>
              </w:rPr>
              <w:t>Art. 3(6)</w:t>
            </w:r>
          </w:p>
        </w:tc>
        <w:tc>
          <w:tcPr>
            <w:tcW w:w="0" w:type="auto"/>
          </w:tcPr>
          <w:p w14:paraId="5F1C2F71" w14:textId="77777777" w:rsidR="003D60AD" w:rsidRDefault="004D78DE">
            <w:pPr>
              <w:pStyle w:val="Compact"/>
            </w:pPr>
            <w:r>
              <w:t>Definition of ART</w:t>
            </w:r>
          </w:p>
        </w:tc>
        <w:tc>
          <w:tcPr>
            <w:tcW w:w="0" w:type="auto"/>
          </w:tcPr>
          <w:p w14:paraId="5F1C2F72" w14:textId="77777777" w:rsidR="003D60AD" w:rsidRDefault="004D78DE">
            <w:pPr>
              <w:pStyle w:val="Compact"/>
            </w:pPr>
            <w:r>
              <w:t>Multi-pillar index basket</w:t>
            </w:r>
          </w:p>
        </w:tc>
        <w:tc>
          <w:tcPr>
            <w:tcW w:w="0" w:type="auto"/>
          </w:tcPr>
          <w:p w14:paraId="5F1C2F73" w14:textId="77777777" w:rsidR="003D60AD" w:rsidRDefault="004D78DE">
            <w:pPr>
              <w:pStyle w:val="Compact"/>
            </w:pPr>
            <w:r>
              <w:t>✓</w:t>
            </w:r>
            <w:r>
              <w:t xml:space="preserve"> Compliant</w:t>
            </w:r>
          </w:p>
        </w:tc>
      </w:tr>
      <w:tr w:rsidR="003D60AD" w14:paraId="5F1C2F79" w14:textId="77777777">
        <w:tc>
          <w:tcPr>
            <w:tcW w:w="0" w:type="auto"/>
          </w:tcPr>
          <w:p w14:paraId="5F1C2F75" w14:textId="77777777" w:rsidR="003D60AD" w:rsidRDefault="004D78DE">
            <w:pPr>
              <w:pStyle w:val="Compact"/>
            </w:pPr>
            <w:r>
              <w:rPr>
                <w:b/>
              </w:rPr>
              <w:t>Art. 19(1)</w:t>
            </w:r>
          </w:p>
        </w:tc>
        <w:tc>
          <w:tcPr>
            <w:tcW w:w="0" w:type="auto"/>
          </w:tcPr>
          <w:p w14:paraId="5F1C2F76" w14:textId="77777777" w:rsidR="003D60AD" w:rsidRDefault="004D78DE">
            <w:pPr>
              <w:pStyle w:val="Compact"/>
            </w:pPr>
            <w:r>
              <w:t>Whitepaper mandatory</w:t>
            </w:r>
          </w:p>
        </w:tc>
        <w:tc>
          <w:tcPr>
            <w:tcW w:w="0" w:type="auto"/>
          </w:tcPr>
          <w:p w14:paraId="5F1C2F77" w14:textId="77777777" w:rsidR="003D60AD" w:rsidRDefault="004D78DE">
            <w:pPr>
              <w:pStyle w:val="Compact"/>
            </w:pPr>
            <w:r>
              <w:t>Publish on website + FMA</w:t>
            </w:r>
          </w:p>
        </w:tc>
        <w:tc>
          <w:tcPr>
            <w:tcW w:w="0" w:type="auto"/>
          </w:tcPr>
          <w:p w14:paraId="5F1C2F78" w14:textId="77777777" w:rsidR="003D60AD" w:rsidRDefault="004D78DE">
            <w:pPr>
              <w:pStyle w:val="Compact"/>
            </w:pPr>
            <w:r>
              <w:t>Phase 1 complete</w:t>
            </w:r>
          </w:p>
        </w:tc>
      </w:tr>
      <w:tr w:rsidR="003D60AD" w14:paraId="5F1C2F7E" w14:textId="77777777">
        <w:tc>
          <w:tcPr>
            <w:tcW w:w="0" w:type="auto"/>
          </w:tcPr>
          <w:p w14:paraId="5F1C2F7A" w14:textId="77777777" w:rsidR="003D60AD" w:rsidRDefault="004D78DE">
            <w:pPr>
              <w:pStyle w:val="Compact"/>
            </w:pPr>
            <w:r>
              <w:rPr>
                <w:b/>
              </w:rPr>
              <w:t>Art. 19(2)</w:t>
            </w:r>
          </w:p>
        </w:tc>
        <w:tc>
          <w:tcPr>
            <w:tcW w:w="0" w:type="auto"/>
          </w:tcPr>
          <w:p w14:paraId="5F1C2F7B" w14:textId="77777777" w:rsidR="003D60AD" w:rsidRDefault="004D78DE">
            <w:pPr>
              <w:pStyle w:val="Compact"/>
            </w:pPr>
            <w:r>
              <w:t>Whitepaper content</w:t>
            </w:r>
          </w:p>
        </w:tc>
        <w:tc>
          <w:tcPr>
            <w:tcW w:w="0" w:type="auto"/>
          </w:tcPr>
          <w:p w14:paraId="5F1C2F7C" w14:textId="77777777" w:rsidR="003D60AD" w:rsidRDefault="004D78DE">
            <w:pPr>
              <w:pStyle w:val="Compact"/>
            </w:pPr>
            <w:r>
              <w:t>Cover data sources, rebalancing, risks</w:t>
            </w:r>
          </w:p>
        </w:tc>
        <w:tc>
          <w:tcPr>
            <w:tcW w:w="0" w:type="auto"/>
          </w:tcPr>
          <w:p w14:paraId="5F1C2F7D" w14:textId="77777777" w:rsidR="003D60AD" w:rsidRDefault="004D78DE">
            <w:pPr>
              <w:pStyle w:val="Compact"/>
            </w:pPr>
            <w:r>
              <w:t>Phase 1 complete</w:t>
            </w:r>
          </w:p>
        </w:tc>
      </w:tr>
      <w:tr w:rsidR="003D60AD" w14:paraId="5F1C2F83" w14:textId="77777777">
        <w:tc>
          <w:tcPr>
            <w:tcW w:w="0" w:type="auto"/>
          </w:tcPr>
          <w:p w14:paraId="5F1C2F7F" w14:textId="77777777" w:rsidR="003D60AD" w:rsidRDefault="004D78DE">
            <w:pPr>
              <w:pStyle w:val="Compact"/>
            </w:pPr>
            <w:r>
              <w:rPr>
                <w:b/>
              </w:rPr>
              <w:t>Art. 20</w:t>
            </w:r>
          </w:p>
        </w:tc>
        <w:tc>
          <w:tcPr>
            <w:tcW w:w="0" w:type="auto"/>
          </w:tcPr>
          <w:p w14:paraId="5F1C2F80" w14:textId="77777777" w:rsidR="003D60AD" w:rsidRDefault="004D78DE">
            <w:pPr>
              <w:pStyle w:val="Compact"/>
            </w:pPr>
            <w:r>
              <w:t>ART Authorization</w:t>
            </w:r>
          </w:p>
        </w:tc>
        <w:tc>
          <w:tcPr>
            <w:tcW w:w="0" w:type="auto"/>
          </w:tcPr>
          <w:p w14:paraId="5F1C2F81" w14:textId="77777777" w:rsidR="003D60AD" w:rsidRDefault="004D78DE">
            <w:pPr>
              <w:pStyle w:val="Compact"/>
            </w:pPr>
            <w:r>
              <w:t>Apply to FMA by Month 3</w:t>
            </w:r>
          </w:p>
        </w:tc>
        <w:tc>
          <w:tcPr>
            <w:tcW w:w="0" w:type="auto"/>
          </w:tcPr>
          <w:p w14:paraId="5F1C2F82" w14:textId="77777777" w:rsidR="003D60AD" w:rsidRDefault="004D78DE">
            <w:pPr>
              <w:pStyle w:val="Compact"/>
            </w:pPr>
            <w:r>
              <w:t>Phase 1 in progress</w:t>
            </w:r>
          </w:p>
        </w:tc>
      </w:tr>
      <w:tr w:rsidR="003D60AD" w14:paraId="5F1C2F88" w14:textId="77777777">
        <w:tc>
          <w:tcPr>
            <w:tcW w:w="0" w:type="auto"/>
          </w:tcPr>
          <w:p w14:paraId="5F1C2F84" w14:textId="77777777" w:rsidR="003D60AD" w:rsidRDefault="004D78DE">
            <w:pPr>
              <w:pStyle w:val="Compact"/>
            </w:pPr>
            <w:r>
              <w:rPr>
                <w:b/>
              </w:rPr>
              <w:t>Art. 24</w:t>
            </w:r>
          </w:p>
        </w:tc>
        <w:tc>
          <w:tcPr>
            <w:tcW w:w="0" w:type="auto"/>
          </w:tcPr>
          <w:p w14:paraId="5F1C2F85" w14:textId="77777777" w:rsidR="003D60AD" w:rsidRDefault="004D78DE">
            <w:pPr>
              <w:pStyle w:val="Compact"/>
            </w:pPr>
            <w:r>
              <w:t>Due Diligence Customers</w:t>
            </w:r>
          </w:p>
        </w:tc>
        <w:tc>
          <w:tcPr>
            <w:tcW w:w="0" w:type="auto"/>
          </w:tcPr>
          <w:p w14:paraId="5F1C2F86" w14:textId="77777777" w:rsidR="003D60AD" w:rsidRDefault="004D78DE">
            <w:pPr>
              <w:pStyle w:val="Compact"/>
            </w:pPr>
            <w:r>
              <w:t>Implemented via counterparty KYC</w:t>
            </w:r>
          </w:p>
        </w:tc>
        <w:tc>
          <w:tcPr>
            <w:tcW w:w="0" w:type="auto"/>
          </w:tcPr>
          <w:p w14:paraId="5F1C2F87" w14:textId="77777777" w:rsidR="003D60AD" w:rsidRDefault="004D78DE">
            <w:pPr>
              <w:pStyle w:val="Compact"/>
            </w:pPr>
            <w:r>
              <w:t>✓</w:t>
            </w:r>
            <w:r>
              <w:t xml:space="preserve"> Compliant</w:t>
            </w:r>
          </w:p>
        </w:tc>
      </w:tr>
      <w:tr w:rsidR="003D60AD" w14:paraId="5F1C2F8D" w14:textId="77777777">
        <w:tc>
          <w:tcPr>
            <w:tcW w:w="0" w:type="auto"/>
          </w:tcPr>
          <w:p w14:paraId="5F1C2F89" w14:textId="77777777" w:rsidR="003D60AD" w:rsidRDefault="004D78DE">
            <w:pPr>
              <w:pStyle w:val="Compact"/>
            </w:pPr>
            <w:r>
              <w:rPr>
                <w:b/>
              </w:rPr>
              <w:t>Art. 29(1)</w:t>
            </w:r>
          </w:p>
        </w:tc>
        <w:tc>
          <w:tcPr>
            <w:tcW w:w="0" w:type="auto"/>
          </w:tcPr>
          <w:p w14:paraId="5F1C2F8A" w14:textId="77777777" w:rsidR="003D60AD" w:rsidRDefault="004D78DE">
            <w:pPr>
              <w:pStyle w:val="Compact"/>
            </w:pPr>
            <w:r>
              <w:t>Consumer Complaints</w:t>
            </w:r>
          </w:p>
        </w:tc>
        <w:tc>
          <w:tcPr>
            <w:tcW w:w="0" w:type="auto"/>
          </w:tcPr>
          <w:p w14:paraId="5F1C2F8B" w14:textId="77777777" w:rsidR="003D60AD" w:rsidRDefault="004D78DE">
            <w:pPr>
              <w:pStyle w:val="Compact"/>
            </w:pPr>
            <w:r>
              <w:t>Formal process, &lt;1 month response</w:t>
            </w:r>
          </w:p>
        </w:tc>
        <w:tc>
          <w:tcPr>
            <w:tcW w:w="0" w:type="auto"/>
          </w:tcPr>
          <w:p w14:paraId="5F1C2F8C" w14:textId="77777777" w:rsidR="003D60AD" w:rsidRDefault="004D78DE">
            <w:pPr>
              <w:pStyle w:val="Compact"/>
            </w:pPr>
            <w:r>
              <w:t>✓</w:t>
            </w:r>
            <w:r>
              <w:t xml:space="preserve"> Ready</w:t>
            </w:r>
          </w:p>
        </w:tc>
      </w:tr>
      <w:tr w:rsidR="003D60AD" w14:paraId="5F1C2F92" w14:textId="77777777">
        <w:tc>
          <w:tcPr>
            <w:tcW w:w="0" w:type="auto"/>
          </w:tcPr>
          <w:p w14:paraId="5F1C2F8E" w14:textId="77777777" w:rsidR="003D60AD" w:rsidRDefault="004D78DE">
            <w:pPr>
              <w:pStyle w:val="Compact"/>
            </w:pPr>
            <w:r>
              <w:rPr>
                <w:b/>
              </w:rPr>
              <w:t>Art. 36</w:t>
            </w:r>
          </w:p>
        </w:tc>
        <w:tc>
          <w:tcPr>
            <w:tcW w:w="0" w:type="auto"/>
          </w:tcPr>
          <w:p w14:paraId="5F1C2F8F" w14:textId="77777777" w:rsidR="003D60AD" w:rsidRDefault="004D78DE">
            <w:pPr>
              <w:pStyle w:val="Compact"/>
            </w:pPr>
            <w:r>
              <w:t>Reserve Composition</w:t>
            </w:r>
          </w:p>
        </w:tc>
        <w:tc>
          <w:tcPr>
            <w:tcW w:w="0" w:type="auto"/>
          </w:tcPr>
          <w:p w14:paraId="5F1C2F90" w14:textId="77777777" w:rsidR="003D60AD" w:rsidRDefault="004D78DE">
            <w:pPr>
              <w:pStyle w:val="Compact"/>
            </w:pPr>
            <w:r>
              <w:t>Segregated, investment-grade, &lt;90 day WAM</w:t>
            </w:r>
          </w:p>
        </w:tc>
        <w:tc>
          <w:tcPr>
            <w:tcW w:w="0" w:type="auto"/>
          </w:tcPr>
          <w:p w14:paraId="5F1C2F91" w14:textId="77777777" w:rsidR="003D60AD" w:rsidRDefault="004D78DE">
            <w:pPr>
              <w:pStyle w:val="Compact"/>
            </w:pPr>
            <w:r>
              <w:t>✓</w:t>
            </w:r>
            <w:r>
              <w:t xml:space="preserve"> Designed</w:t>
            </w:r>
          </w:p>
        </w:tc>
      </w:tr>
      <w:tr w:rsidR="003D60AD" w14:paraId="5F1C2F97" w14:textId="77777777">
        <w:tc>
          <w:tcPr>
            <w:tcW w:w="0" w:type="auto"/>
          </w:tcPr>
          <w:p w14:paraId="5F1C2F93" w14:textId="77777777" w:rsidR="003D60AD" w:rsidRDefault="004D78DE">
            <w:pPr>
              <w:pStyle w:val="Compact"/>
            </w:pPr>
            <w:r>
              <w:rPr>
                <w:b/>
              </w:rPr>
              <w:t>Art. 37</w:t>
            </w:r>
          </w:p>
        </w:tc>
        <w:tc>
          <w:tcPr>
            <w:tcW w:w="0" w:type="auto"/>
          </w:tcPr>
          <w:p w14:paraId="5F1C2F94" w14:textId="77777777" w:rsidR="003D60AD" w:rsidRDefault="004D78DE">
            <w:pPr>
              <w:pStyle w:val="Compact"/>
            </w:pPr>
            <w:r>
              <w:t>Reserve Valuation</w:t>
            </w:r>
          </w:p>
        </w:tc>
        <w:tc>
          <w:tcPr>
            <w:tcW w:w="0" w:type="auto"/>
          </w:tcPr>
          <w:p w14:paraId="5F1C2F95" w14:textId="77777777" w:rsidR="003D60AD" w:rsidRDefault="004D78DE">
            <w:pPr>
              <w:pStyle w:val="Compact"/>
            </w:pPr>
            <w:r>
              <w:t>Daily mark-to-market via Euroclear + Fed</w:t>
            </w:r>
          </w:p>
        </w:tc>
        <w:tc>
          <w:tcPr>
            <w:tcW w:w="0" w:type="auto"/>
          </w:tcPr>
          <w:p w14:paraId="5F1C2F96" w14:textId="77777777" w:rsidR="003D60AD" w:rsidRDefault="004D78DE">
            <w:pPr>
              <w:pStyle w:val="Compact"/>
            </w:pPr>
            <w:r>
              <w:t>✓</w:t>
            </w:r>
            <w:r>
              <w:t xml:space="preserve"> Designed</w:t>
            </w:r>
          </w:p>
        </w:tc>
      </w:tr>
      <w:tr w:rsidR="003D60AD" w14:paraId="5F1C2F9C" w14:textId="77777777">
        <w:tc>
          <w:tcPr>
            <w:tcW w:w="0" w:type="auto"/>
          </w:tcPr>
          <w:p w14:paraId="5F1C2F98" w14:textId="77777777" w:rsidR="003D60AD" w:rsidRDefault="004D78DE">
            <w:pPr>
              <w:pStyle w:val="Compact"/>
            </w:pPr>
            <w:r>
              <w:rPr>
                <w:b/>
              </w:rPr>
              <w:t>Art. 38</w:t>
            </w:r>
          </w:p>
        </w:tc>
        <w:tc>
          <w:tcPr>
            <w:tcW w:w="0" w:type="auto"/>
          </w:tcPr>
          <w:p w14:paraId="5F1C2F99" w14:textId="77777777" w:rsidR="003D60AD" w:rsidRDefault="004D78DE">
            <w:pPr>
              <w:pStyle w:val="Compact"/>
            </w:pPr>
            <w:r>
              <w:t>Reserve Management</w:t>
            </w:r>
          </w:p>
        </w:tc>
        <w:tc>
          <w:tcPr>
            <w:tcW w:w="0" w:type="auto"/>
          </w:tcPr>
          <w:p w14:paraId="5F1C2F9A" w14:textId="77777777" w:rsidR="003D60AD" w:rsidRDefault="004D78DE">
            <w:pPr>
              <w:pStyle w:val="Compact"/>
            </w:pPr>
            <w:r>
              <w:t>Quarterly rebalance, concentration caps</w:t>
            </w:r>
          </w:p>
        </w:tc>
        <w:tc>
          <w:tcPr>
            <w:tcW w:w="0" w:type="auto"/>
          </w:tcPr>
          <w:p w14:paraId="5F1C2F9B" w14:textId="77777777" w:rsidR="003D60AD" w:rsidRDefault="004D78DE">
            <w:pPr>
              <w:pStyle w:val="Compact"/>
            </w:pPr>
            <w:r>
              <w:t>✓</w:t>
            </w:r>
            <w:r>
              <w:t xml:space="preserve"> Designed</w:t>
            </w:r>
          </w:p>
        </w:tc>
      </w:tr>
      <w:tr w:rsidR="003D60AD" w14:paraId="5F1C2FA1" w14:textId="77777777">
        <w:tc>
          <w:tcPr>
            <w:tcW w:w="0" w:type="auto"/>
          </w:tcPr>
          <w:p w14:paraId="5F1C2F9D" w14:textId="77777777" w:rsidR="003D60AD" w:rsidRDefault="004D78DE">
            <w:pPr>
              <w:pStyle w:val="Compact"/>
            </w:pPr>
            <w:r>
              <w:rPr>
                <w:b/>
              </w:rPr>
              <w:t>Art. 39</w:t>
            </w:r>
          </w:p>
        </w:tc>
        <w:tc>
          <w:tcPr>
            <w:tcW w:w="0" w:type="auto"/>
          </w:tcPr>
          <w:p w14:paraId="5F1C2F9E" w14:textId="77777777" w:rsidR="003D60AD" w:rsidRDefault="004D78DE">
            <w:pPr>
              <w:pStyle w:val="Compact"/>
            </w:pPr>
            <w:r>
              <w:t>Redemption Rights</w:t>
            </w:r>
          </w:p>
        </w:tc>
        <w:tc>
          <w:tcPr>
            <w:tcW w:w="0" w:type="auto"/>
          </w:tcPr>
          <w:p w14:paraId="5F1C2F9F" w14:textId="77777777" w:rsidR="003D60AD" w:rsidRDefault="004D78DE">
            <w:pPr>
              <w:pStyle w:val="Compact"/>
            </w:pPr>
            <w:r>
              <w:t>Mint/burn for €10K+ in primary market</w:t>
            </w:r>
          </w:p>
        </w:tc>
        <w:tc>
          <w:tcPr>
            <w:tcW w:w="0" w:type="auto"/>
          </w:tcPr>
          <w:p w14:paraId="5F1C2FA0" w14:textId="77777777" w:rsidR="003D60AD" w:rsidRDefault="004D78DE">
            <w:pPr>
              <w:pStyle w:val="Compact"/>
            </w:pPr>
            <w:r>
              <w:t>✓</w:t>
            </w:r>
            <w:r>
              <w:t xml:space="preserve"> Designed</w:t>
            </w:r>
          </w:p>
        </w:tc>
      </w:tr>
    </w:tbl>
    <w:p w14:paraId="5F1C2FA2" w14:textId="77777777" w:rsidR="003D60AD" w:rsidRDefault="004D78DE">
      <w:r>
        <w:rPr>
          <w:noProof/>
        </w:rPr>
        <w:pict w14:anchorId="5868E5A7">
          <v:rect id="_x0000_i1034" alt="" style="width:453.6pt;height:.05pt;mso-width-percent:0;mso-height-percent:0;mso-width-percent:0;mso-height-percent:0" o:hralign="center" o:hrstd="t" o:hr="t"/>
        </w:pict>
      </w:r>
    </w:p>
    <w:p w14:paraId="5F1C2FA3" w14:textId="77777777" w:rsidR="003D60AD" w:rsidRDefault="004D78DE">
      <w:pPr>
        <w:pStyle w:val="berschrift2"/>
      </w:pPr>
      <w:bookmarkStart w:id="79" w:name="tech-architecture"/>
      <w:bookmarkStart w:id="80" w:name="_Toc225801162"/>
      <w:r>
        <w:lastRenderedPageBreak/>
        <w:t>5. TECH ARCHITECTURE</w:t>
      </w:r>
      <w:bookmarkEnd w:id="79"/>
      <w:bookmarkEnd w:id="80"/>
    </w:p>
    <w:p w14:paraId="5F1C2FA4" w14:textId="77777777" w:rsidR="003D60AD" w:rsidRDefault="004D78DE">
      <w:pPr>
        <w:pStyle w:val="berschrift3"/>
      </w:pPr>
      <w:bookmarkStart w:id="81" w:name="smart-contract-architecture"/>
      <w:bookmarkStart w:id="82" w:name="_Toc225801163"/>
      <w:r>
        <w:t>5.1 Smart Contract Architecture</w:t>
      </w:r>
      <w:bookmarkEnd w:id="81"/>
      <w:bookmarkEnd w:id="82"/>
    </w:p>
    <w:p w14:paraId="5F1C2FA5" w14:textId="77777777" w:rsidR="003D60AD" w:rsidRDefault="004D78DE">
      <w:pPr>
        <w:pStyle w:val="berschrift4"/>
      </w:pPr>
      <w:bookmarkStart w:id="83" w:name="core-contracts"/>
      <w:r>
        <w:t>Core Contracts</w:t>
      </w:r>
      <w:bookmarkEnd w:id="83"/>
    </w:p>
    <w:p w14:paraId="5F1C2FA6" w14:textId="77777777" w:rsidR="003D60AD" w:rsidRDefault="004D78DE">
      <w:pPr>
        <w:pStyle w:val="FirstParagraph"/>
      </w:pPr>
      <w:r>
        <w:rPr>
          <w:b/>
        </w:rPr>
        <w:t>ESPToken (ERC-20 + Burnable + Pausable)</w:t>
      </w:r>
    </w:p>
    <w:p w14:paraId="5F1C2FA7" w14:textId="77777777" w:rsidR="003D60AD" w:rsidRDefault="004D78DE">
      <w:pPr>
        <w:pStyle w:val="SourceCode"/>
      </w:pPr>
      <w:r>
        <w:rPr>
          <w:rStyle w:val="VerbatimChar"/>
        </w:rPr>
        <w:t>// Key Functions</w:t>
      </w:r>
      <w:r>
        <w:br/>
      </w:r>
      <w:r>
        <w:rPr>
          <w:rStyle w:val="VerbatimChar"/>
        </w:rPr>
        <w:t>function mint(address to, uint256 amount) onlyMinter returns (bool)</w:t>
      </w:r>
      <w:r>
        <w:br/>
      </w:r>
      <w:r>
        <w:rPr>
          <w:rStyle w:val="VerbatimChar"/>
        </w:rPr>
        <w:t>function burn(uint256 amount) public returns (bool)</w:t>
      </w:r>
      <w:r>
        <w:br/>
      </w:r>
      <w:r>
        <w:rPr>
          <w:rStyle w:val="VerbatimChar"/>
        </w:rPr>
        <w:t>function pause() onlyOwner</w:t>
      </w:r>
      <w:r>
        <w:br/>
      </w:r>
      <w:r>
        <w:rPr>
          <w:rStyle w:val="VerbatimChar"/>
        </w:rPr>
        <w:t>function unpause() onlyOwner</w:t>
      </w:r>
      <w:r>
        <w:br/>
      </w:r>
      <w:r>
        <w:rPr>
          <w:rStyle w:val="VerbatimChar"/>
        </w:rPr>
        <w:t>function transfer(address to, uint256 amount) public returns (bool)</w:t>
      </w:r>
    </w:p>
    <w:p w14:paraId="5F1C2FA8" w14:textId="77777777" w:rsidR="003D60AD" w:rsidRDefault="004D78DE">
      <w:pPr>
        <w:pStyle w:val="FirstParagraph"/>
      </w:pPr>
      <w:r>
        <w:rPr>
          <w:b/>
        </w:rPr>
        <w:t>Roles:</w:t>
      </w:r>
      <w:r>
        <w:t xml:space="preserve"> - </w:t>
      </w:r>
      <w:r>
        <w:rPr>
          <w:rStyle w:val="VerbatimChar"/>
        </w:rPr>
        <w:t>DEFAULT_ADMIN_ROLE</w:t>
      </w:r>
      <w:r>
        <w:t xml:space="preserve">: Owner (Foundation multisig) - </w:t>
      </w:r>
      <w:r>
        <w:rPr>
          <w:rStyle w:val="VerbatimChar"/>
        </w:rPr>
        <w:t>MINTER_ROLE</w:t>
      </w:r>
      <w:r>
        <w:t xml:space="preserve">: ESPMinter contract only - </w:t>
      </w:r>
      <w:r>
        <w:rPr>
          <w:rStyle w:val="VerbatimChar"/>
        </w:rPr>
        <w:t>PAUSER_ROLE</w:t>
      </w:r>
      <w:r>
        <w:t>: Circuit breaker contract</w:t>
      </w:r>
    </w:p>
    <w:p w14:paraId="5F1C2FA9" w14:textId="77777777" w:rsidR="003D60AD" w:rsidRDefault="004D78DE">
      <w:pPr>
        <w:pStyle w:val="Textkrper"/>
      </w:pPr>
      <w:r>
        <w:rPr>
          <w:b/>
        </w:rPr>
        <w:t>ESPMinter (Primary Market)</w:t>
      </w:r>
    </w:p>
    <w:p w14:paraId="5F1C2FAA" w14:textId="77777777" w:rsidR="003D60AD" w:rsidRDefault="004D78DE">
      <w:pPr>
        <w:pStyle w:val="SourceCode"/>
      </w:pPr>
      <w:r>
        <w:rPr>
          <w:rStyle w:val="VerbatimChar"/>
        </w:rPr>
        <w:t>function requestMint(</w:t>
      </w:r>
      <w:r>
        <w:br/>
      </w:r>
      <w:r>
        <w:rPr>
          <w:rStyle w:val="VerbatimChar"/>
        </w:rPr>
        <w:t xml:space="preserve">  uint256 espAmount,</w:t>
      </w:r>
      <w:r>
        <w:br/>
      </w:r>
      <w:r>
        <w:rPr>
          <w:rStyle w:val="VerbatimChar"/>
        </w:rPr>
        <w:t xml:space="preserve">  address collateralToken,</w:t>
      </w:r>
      <w:r>
        <w:br/>
      </w:r>
      <w:r>
        <w:rPr>
          <w:rStyle w:val="VerbatimChar"/>
        </w:rPr>
        <w:t xml:space="preserve">  uint256 collateralAmount,</w:t>
      </w:r>
      <w:r>
        <w:br/>
      </w:r>
      <w:r>
        <w:rPr>
          <w:rStyle w:val="VerbatimChar"/>
        </w:rPr>
        <w:t xml:space="preserve">  bytes32 dataHash</w:t>
      </w:r>
      <w:r>
        <w:br/>
      </w:r>
      <w:r>
        <w:rPr>
          <w:rStyle w:val="VerbatimChar"/>
        </w:rPr>
        <w:t>) external returns (uint256 requestId)</w:t>
      </w:r>
      <w:r>
        <w:br/>
      </w:r>
      <w:r>
        <w:br/>
      </w:r>
      <w:r>
        <w:rPr>
          <w:rStyle w:val="VerbatimChar"/>
        </w:rPr>
        <w:t>function fulfillMint(uint256 requestId) external onlyFulfiller</w:t>
      </w:r>
      <w:r>
        <w:br/>
      </w:r>
      <w:r>
        <w:rPr>
          <w:rStyle w:val="VerbatimChar"/>
        </w:rPr>
        <w:t>function rejectMint(uint256 requestId, string reason) external onlyOwner</w:t>
      </w:r>
    </w:p>
    <w:p w14:paraId="5F1C2FAB" w14:textId="77777777" w:rsidR="003D60AD" w:rsidRDefault="004D78DE">
      <w:pPr>
        <w:pStyle w:val="FirstParagraph"/>
      </w:pPr>
      <w:r>
        <w:rPr>
          <w:b/>
        </w:rPr>
        <w:t>Specifications:</w:t>
      </w:r>
      <w:r>
        <w:t xml:space="preserve"> - Minimum mint: €10,000 (10,000 ESP at parity) - Fee: 5 bps (50 basis points) in ESP - Request → Fulfill timeline: T+1 (24 hours) - Fee split: 2 bps to protocol reserve, 3 bps burned</w:t>
      </w:r>
    </w:p>
    <w:p w14:paraId="5F1C2FAC" w14:textId="77777777" w:rsidR="003D60AD" w:rsidRDefault="004D78DE">
      <w:pPr>
        <w:pStyle w:val="Textkrper"/>
      </w:pPr>
      <w:r>
        <w:rPr>
          <w:b/>
        </w:rPr>
        <w:t>ESPReserveOracle (Daily Index Publisher)</w:t>
      </w:r>
    </w:p>
    <w:p w14:paraId="5F1C2FAD" w14:textId="77777777" w:rsidR="003D60AD" w:rsidRDefault="004D78DE">
      <w:pPr>
        <w:pStyle w:val="SourceCode"/>
      </w:pPr>
      <w:r>
        <w:rPr>
          <w:rStyle w:val="VerbatimChar"/>
        </w:rPr>
        <w:t>function submitIndexValue(</w:t>
      </w:r>
      <w:r>
        <w:br/>
      </w:r>
      <w:r>
        <w:rPr>
          <w:rStyle w:val="VerbatimChar"/>
        </w:rPr>
        <w:t xml:space="preserve">  uint256 newIndexValue,</w:t>
      </w:r>
      <w:r>
        <w:br/>
      </w:r>
      <w:r>
        <w:rPr>
          <w:rStyle w:val="VerbatimChar"/>
        </w:rPr>
        <w:t xml:space="preserve">  uint256[] memory componentValues,</w:t>
      </w:r>
      <w:r>
        <w:br/>
      </w:r>
      <w:r>
        <w:rPr>
          <w:rStyle w:val="VerbatimChar"/>
        </w:rPr>
        <w:t xml:space="preserve">  bytes[] memory oracleSignatures</w:t>
      </w:r>
      <w:r>
        <w:br/>
      </w:r>
      <w:r>
        <w:rPr>
          <w:rStyle w:val="VerbatimChar"/>
        </w:rPr>
        <w:t>) external onlyOracleCommittee</w:t>
      </w:r>
      <w:r>
        <w:br/>
      </w:r>
      <w:r>
        <w:br/>
      </w:r>
      <w:r>
        <w:rPr>
          <w:rStyle w:val="VerbatimChar"/>
        </w:rPr>
        <w:t>function getLatestIndex() public view returns (uint256)</w:t>
      </w:r>
      <w:r>
        <w:br/>
      </w:r>
      <w:r>
        <w:rPr>
          <w:rStyle w:val="VerbatimChar"/>
        </w:rPr>
        <w:t>function getComponentBreakdown() public view returns (IndexComponents memory)</w:t>
      </w:r>
    </w:p>
    <w:p w14:paraId="5F1C2FAE" w14:textId="77777777" w:rsidR="003D60AD" w:rsidRDefault="004D78DE">
      <w:pPr>
        <w:pStyle w:val="FirstParagraph"/>
      </w:pPr>
      <w:r>
        <w:rPr>
          <w:b/>
        </w:rPr>
        <w:t>Specifications:</w:t>
      </w:r>
      <w:r>
        <w:t xml:space="preserve"> - Multi-signature (2-of-3 threshold) - Update cadence: 1× daily (noon CET ± 30 min) - Emergency update path: Any 2 signers can trigger outside normal window - History: 90-day rolling window stored on-chain</w:t>
      </w:r>
    </w:p>
    <w:p w14:paraId="5F1C2FAF" w14:textId="77777777" w:rsidR="003D60AD" w:rsidRDefault="004D78DE">
      <w:pPr>
        <w:pStyle w:val="Textkrper"/>
      </w:pPr>
      <w:r>
        <w:rPr>
          <w:b/>
        </w:rPr>
        <w:t>ESPCircuitBreaker (Emergency Controls)</w:t>
      </w:r>
    </w:p>
    <w:p w14:paraId="5F1C2FB0" w14:textId="77777777" w:rsidR="003D60AD" w:rsidRDefault="004D78DE">
      <w:pPr>
        <w:pStyle w:val="SourceCode"/>
      </w:pPr>
      <w:r>
        <w:rPr>
          <w:rStyle w:val="VerbatimChar"/>
        </w:rPr>
        <w:t>function checkMintEligibility(uint256 indexValue) external view returns (bool)</w:t>
      </w:r>
      <w:r>
        <w:br/>
      </w:r>
      <w:r>
        <w:rPr>
          <w:rStyle w:val="VerbatimChar"/>
        </w:rPr>
        <w:lastRenderedPageBreak/>
        <w:t>function checkBurnEligibility(uint256 indexValue) external view returns (bool)</w:t>
      </w:r>
      <w:r>
        <w:br/>
      </w:r>
      <w:r>
        <w:rPr>
          <w:rStyle w:val="VerbatimChar"/>
        </w:rPr>
        <w:t>function triggerEmergencyPause() external onlyGovernance</w:t>
      </w:r>
      <w:r>
        <w:br/>
      </w:r>
      <w:r>
        <w:rPr>
          <w:rStyle w:val="VerbatimChar"/>
        </w:rPr>
        <w:t>function releaseEmergencyPause() external onlyGovernance</w:t>
      </w:r>
    </w:p>
    <w:p w14:paraId="5F1C2FB1" w14:textId="77777777" w:rsidR="003D60AD" w:rsidRDefault="004D78DE">
      <w:pPr>
        <w:pStyle w:val="FirstParagraph"/>
      </w:pPr>
      <w:r>
        <w:rPr>
          <w:b/>
        </w:rPr>
        <w:t>Triggers:</w:t>
      </w:r>
      <w:r>
        <w:t xml:space="preserve"> - INDEX moves &gt;5% in 1 hour → 30 min cooldown, no new mints - ESP/INDEX deviation &gt;1% for &gt;2 hours → pause new mints - INDEX moves &gt;10% in 24 hours → manual governance review required - Extreme outlier data (&gt;±5σ on any component) → reject oracle update, use LOCF</w:t>
      </w:r>
    </w:p>
    <w:p w14:paraId="5F1C2FB2" w14:textId="77777777" w:rsidR="003D60AD" w:rsidRDefault="004D78DE">
      <w:pPr>
        <w:pStyle w:val="berschrift4"/>
      </w:pPr>
      <w:bookmarkStart w:id="84" w:name="access-control-upgradeability"/>
      <w:r>
        <w:t>Access Control &amp; Upgradeability</w:t>
      </w:r>
      <w:bookmarkEnd w:id="84"/>
    </w:p>
    <w:p w14:paraId="5F1C2FB3" w14:textId="77777777" w:rsidR="003D60AD" w:rsidRDefault="004D78DE">
      <w:pPr>
        <w:pStyle w:val="FirstParagraph"/>
      </w:pPr>
      <w:r>
        <w:rPr>
          <w:b/>
        </w:rPr>
        <w:t>Pattern:</w:t>
      </w:r>
      <w:r>
        <w:t xml:space="preserve"> UUPS (ERC-1967)</w:t>
      </w:r>
    </w:p>
    <w:p w14:paraId="5F1C2FB4" w14:textId="77777777" w:rsidR="003D60AD" w:rsidRDefault="004D78DE">
      <w:pPr>
        <w:pStyle w:val="SourceCode"/>
      </w:pPr>
      <w:r>
        <w:rPr>
          <w:rStyle w:val="VerbatimChar"/>
        </w:rPr>
        <w:t>contract ESPToken is ERC20, Ownable, ERC1967Upgrade {</w:t>
      </w:r>
      <w:r>
        <w:br/>
      </w:r>
      <w:r>
        <w:rPr>
          <w:rStyle w:val="VerbatimChar"/>
        </w:rPr>
        <w:t xml:space="preserve">  function _authorizeUpgrade(address newImplementation)</w:t>
      </w:r>
      <w:r>
        <w:br/>
      </w:r>
      <w:r>
        <w:rPr>
          <w:rStyle w:val="VerbatimChar"/>
        </w:rPr>
        <w:t xml:space="preserve">    internal</w:t>
      </w:r>
      <w:r>
        <w:br/>
      </w:r>
      <w:r>
        <w:rPr>
          <w:rStyle w:val="VerbatimChar"/>
        </w:rPr>
        <w:t xml:space="preserve">    onlyOwner</w:t>
      </w:r>
      <w:r>
        <w:br/>
      </w:r>
      <w:r>
        <w:rPr>
          <w:rStyle w:val="VerbatimChar"/>
        </w:rPr>
        <w:t xml:space="preserve">    override {}</w:t>
      </w:r>
      <w:r>
        <w:br/>
      </w:r>
      <w:r>
        <w:rPr>
          <w:rStyle w:val="VerbatimChar"/>
        </w:rPr>
        <w:t>}</w:t>
      </w:r>
    </w:p>
    <w:p w14:paraId="5F1C2FB5" w14:textId="77777777" w:rsidR="003D60AD" w:rsidRDefault="004D78DE">
      <w:pPr>
        <w:pStyle w:val="FirstParagraph"/>
      </w:pPr>
      <w:r>
        <w:rPr>
          <w:b/>
        </w:rPr>
        <w:t>Upgrade Process:</w:t>
      </w:r>
      <w:r>
        <w:t xml:space="preserve"> 1. Deploy new implementation to testnet 2. Run security review (24 hours) 3. Governance vote (Foundation board) — minimum 2/3 approval 4. 48-hour delay before execution (allow community withdrawal if disliked) 5. Execute proxy upgrade</w:t>
      </w:r>
    </w:p>
    <w:p w14:paraId="5F1C2FB6" w14:textId="77777777" w:rsidR="003D60AD" w:rsidRDefault="004D78DE">
      <w:pPr>
        <w:pStyle w:val="Textkrper"/>
      </w:pPr>
      <w:r>
        <w:rPr>
          <w:b/>
        </w:rPr>
        <w:t>Governance Multisig:</w:t>
      </w:r>
      <w:r>
        <w:t xml:space="preserve"> - Signers: Founder, External Compliance Officer, Independent Board Member - Threshold: 2-of-3 - Timelocks: 48 hours (except emergency pause, which is 0-hour)</w:t>
      </w:r>
    </w:p>
    <w:p w14:paraId="5F1C2FB7" w14:textId="77777777" w:rsidR="003D60AD" w:rsidRDefault="004D78DE">
      <w:pPr>
        <w:pStyle w:val="berschrift3"/>
      </w:pPr>
      <w:bookmarkStart w:id="85" w:name="oracle-system"/>
      <w:bookmarkStart w:id="86" w:name="_Toc225801164"/>
      <w:r>
        <w:t>5.2 Oracle System</w:t>
      </w:r>
      <w:bookmarkEnd w:id="85"/>
      <w:bookmarkEnd w:id="86"/>
    </w:p>
    <w:p w14:paraId="5F1C2FB8" w14:textId="77777777" w:rsidR="003D60AD" w:rsidRDefault="004D78DE">
      <w:pPr>
        <w:pStyle w:val="berschrift4"/>
      </w:pPr>
      <w:bookmarkStart w:id="87" w:name="multi-source-design"/>
      <w:r>
        <w:t>Multi-Source Design</w:t>
      </w:r>
      <w:bookmarkEnd w:id="87"/>
    </w:p>
    <w:p w14:paraId="5F1C2FB9" w14:textId="77777777" w:rsidR="003D60AD" w:rsidRDefault="004D78DE">
      <w:pPr>
        <w:pStyle w:val="FirstParagraph"/>
      </w:pPr>
      <w:r>
        <w:rPr>
          <w:b/>
        </w:rPr>
        <w:t>Goal:</w:t>
      </w:r>
      <w:r>
        <w:t xml:space="preserve"> Minimize single-source oracle manipulation risk.</w:t>
      </w:r>
    </w:p>
    <w:p w14:paraId="5F1C2FBA" w14:textId="77777777" w:rsidR="003D60AD" w:rsidRDefault="004D78DE">
      <w:pPr>
        <w:pStyle w:val="Textkrper"/>
      </w:pPr>
      <w:r>
        <w:rPr>
          <w:b/>
        </w:rPr>
        <w:t>Architecture:</w:t>
      </w:r>
    </w:p>
    <w:p w14:paraId="5F1C2FBB" w14:textId="77777777" w:rsidR="003D60AD" w:rsidRDefault="004D78DE">
      <w:pPr>
        <w:pStyle w:val="SourceCode"/>
      </w:pPr>
      <w:r>
        <w:rPr>
          <w:rStyle w:val="VerbatimChar"/>
        </w:rPr>
        <w:t>Data Sources (5 pillars)</w:t>
      </w:r>
      <w:r>
        <w:br/>
      </w:r>
      <w:r>
        <w:rPr>
          <w:rStyle w:val="VerbatimChar"/>
        </w:rPr>
        <w:t xml:space="preserve">  │</w:t>
      </w:r>
      <w:r>
        <w:br/>
      </w:r>
      <w:r>
        <w:rPr>
          <w:rStyle w:val="VerbatimChar"/>
        </w:rPr>
        <w:t xml:space="preserve">  ├─ CPI: [OECD, IMF, Eurostat] → aggregated via median</w:t>
      </w:r>
      <w:r>
        <w:br/>
      </w:r>
      <w:r>
        <w:rPr>
          <w:rStyle w:val="VerbatimChar"/>
        </w:rPr>
        <w:t xml:space="preserve">  ├─ FX: [ECB, BIS, Reuters] → volume-weighted median</w:t>
      </w:r>
      <w:r>
        <w:br/>
      </w:r>
      <w:r>
        <w:rPr>
          <w:rStyle w:val="VerbatimChar"/>
        </w:rPr>
        <w:t xml:space="preserve">  ├─ Commodities: [CME, ICE, LME] → volume-weighted median</w:t>
      </w:r>
      <w:r>
        <w:br/>
      </w:r>
      <w:r>
        <w:rPr>
          <w:rStyle w:val="VerbatimChar"/>
        </w:rPr>
        <w:t xml:space="preserve">  ├─ Productivity: [OECD.Stat official release] → single source (quarterly)</w:t>
      </w:r>
      <w:r>
        <w:br/>
      </w:r>
      <w:r>
        <w:rPr>
          <w:rStyle w:val="VerbatimChar"/>
        </w:rPr>
        <w:t xml:space="preserve">  └─ Crypto: [CoinGecko, CMC, Kraken] → median VWAP</w:t>
      </w:r>
      <w:r>
        <w:br/>
      </w:r>
      <w:r>
        <w:rPr>
          <w:rStyle w:val="VerbatimChar"/>
        </w:rPr>
        <w:t xml:space="preserve">       │</w:t>
      </w:r>
      <w:r>
        <w:br/>
      </w:r>
      <w:r>
        <w:rPr>
          <w:rStyle w:val="VerbatimChar"/>
        </w:rPr>
        <w:t xml:space="preserve">       ▼</w:t>
      </w:r>
      <w:r>
        <w:br/>
      </w:r>
      <w:r>
        <w:rPr>
          <w:rStyle w:val="VerbatimChar"/>
        </w:rPr>
        <w:t xml:space="preserve">  Normalizer (Python/Rust)</w:t>
      </w:r>
      <w:r>
        <w:br/>
      </w:r>
      <w:r>
        <w:rPr>
          <w:rStyle w:val="VerbatimChar"/>
        </w:rPr>
        <w:t xml:space="preserve">  - Outlier clamp (±3σ per component)</w:t>
      </w:r>
      <w:r>
        <w:br/>
      </w:r>
      <w:r>
        <w:rPr>
          <w:rStyle w:val="VerbatimChar"/>
        </w:rPr>
        <w:t xml:space="preserve">  - Unit standardization</w:t>
      </w:r>
      <w:r>
        <w:br/>
      </w:r>
      <w:r>
        <w:rPr>
          <w:rStyle w:val="VerbatimChar"/>
        </w:rPr>
        <w:t xml:space="preserve">  - LOCF for missing data</w:t>
      </w:r>
      <w:r>
        <w:br/>
      </w:r>
      <w:r>
        <w:rPr>
          <w:rStyle w:val="VerbatimChar"/>
        </w:rPr>
        <w:t xml:space="preserve">       │</w:t>
      </w:r>
      <w:r>
        <w:br/>
      </w:r>
      <w:r>
        <w:rPr>
          <w:rStyle w:val="VerbatimChar"/>
        </w:rPr>
        <w:t xml:space="preserve">       ▼</w:t>
      </w:r>
      <w:r>
        <w:br/>
      </w:r>
      <w:r>
        <w:rPr>
          <w:rStyle w:val="VerbatimChar"/>
        </w:rPr>
        <w:lastRenderedPageBreak/>
        <w:t xml:space="preserve">  Index Calculator</w:t>
      </w:r>
      <w:r>
        <w:br/>
      </w:r>
      <w:r>
        <w:rPr>
          <w:rStyle w:val="VerbatimChar"/>
        </w:rPr>
        <w:t xml:space="preserve">  - Apply formula: INDEX = 0.58·CPI + 0</w:t>
      </w:r>
      <w:r>
        <w:rPr>
          <w:rStyle w:val="VerbatimChar"/>
        </w:rPr>
        <w:t>.10·FX + 0.15·COMM + 0.15·PROD + 0.02·CRYPTO</w:t>
      </w:r>
      <w:r>
        <w:br/>
      </w:r>
      <w:r>
        <w:rPr>
          <w:rStyle w:val="VerbatimChar"/>
        </w:rPr>
        <w:t xml:space="preserve">  - EWMA smoothing per component</w:t>
      </w:r>
      <w:r>
        <w:br/>
      </w:r>
      <w:r>
        <w:rPr>
          <w:rStyle w:val="VerbatimChar"/>
        </w:rPr>
        <w:t xml:space="preserve">       │</w:t>
      </w:r>
      <w:r>
        <w:br/>
      </w:r>
      <w:r>
        <w:rPr>
          <w:rStyle w:val="VerbatimChar"/>
        </w:rPr>
        <w:t xml:space="preserve">       ▼</w:t>
      </w:r>
      <w:r>
        <w:br/>
      </w:r>
      <w:r>
        <w:rPr>
          <w:rStyle w:val="VerbatimChar"/>
        </w:rPr>
        <w:t xml:space="preserve">  Oracle Committee (2-of-3)</w:t>
      </w:r>
      <w:r>
        <w:br/>
      </w:r>
      <w:r>
        <w:rPr>
          <w:rStyle w:val="VerbatimChar"/>
        </w:rPr>
        <w:t xml:space="preserve">  - Sign index value with private key</w:t>
      </w:r>
      <w:r>
        <w:br/>
      </w:r>
      <w:r>
        <w:rPr>
          <w:rStyle w:val="VerbatimChar"/>
        </w:rPr>
        <w:t xml:space="preserve">  - Append signatures to transaction</w:t>
      </w:r>
      <w:r>
        <w:br/>
      </w:r>
      <w:r>
        <w:rPr>
          <w:rStyle w:val="VerbatimChar"/>
        </w:rPr>
        <w:t xml:space="preserve">       │</w:t>
      </w:r>
      <w:r>
        <w:br/>
      </w:r>
      <w:r>
        <w:rPr>
          <w:rStyle w:val="VerbatimChar"/>
        </w:rPr>
        <w:t xml:space="preserve">       ▼</w:t>
      </w:r>
      <w:r>
        <w:br/>
      </w:r>
      <w:r>
        <w:rPr>
          <w:rStyle w:val="VerbatimChar"/>
        </w:rPr>
        <w:t xml:space="preserve">  Smart Contract ESPReserveOracle</w:t>
      </w:r>
      <w:r>
        <w:br/>
      </w:r>
      <w:r>
        <w:rPr>
          <w:rStyle w:val="VerbatimChar"/>
        </w:rPr>
        <w:t xml:space="preserve">  - Verify 2-of-3 signatures</w:t>
      </w:r>
      <w:r>
        <w:br/>
      </w:r>
      <w:r>
        <w:rPr>
          <w:rStyle w:val="VerbatimChar"/>
        </w:rPr>
        <w:t xml:space="preserve">  - Check bounds (INDEX within ±10% of previous close)</w:t>
      </w:r>
      <w:r>
        <w:br/>
      </w:r>
      <w:r>
        <w:rPr>
          <w:rStyle w:val="VerbatimChar"/>
        </w:rPr>
        <w:t xml:space="preserve">  - Reject if bounds violated; use LOCF</w:t>
      </w:r>
      <w:r>
        <w:br/>
      </w:r>
      <w:r>
        <w:rPr>
          <w:rStyle w:val="VerbatimChar"/>
        </w:rPr>
        <w:t xml:space="preserve">       │</w:t>
      </w:r>
      <w:r>
        <w:br/>
      </w:r>
      <w:r>
        <w:rPr>
          <w:rStyle w:val="VerbatimChar"/>
        </w:rPr>
        <w:t xml:space="preserve">       ▼</w:t>
      </w:r>
      <w:r>
        <w:br/>
      </w:r>
      <w:r>
        <w:rPr>
          <w:rStyle w:val="VerbatimChar"/>
        </w:rPr>
        <w:t xml:space="preserve">  Blockchain (Ethereum L1)</w:t>
      </w:r>
      <w:r>
        <w:br/>
      </w:r>
      <w:r>
        <w:rPr>
          <w:rStyle w:val="VerbatimChar"/>
        </w:rPr>
        <w:t xml:space="preserve">  - Publish INDEX value, emit event</w:t>
      </w:r>
    </w:p>
    <w:p w14:paraId="5F1C2FBC" w14:textId="77777777" w:rsidR="003D60AD" w:rsidRDefault="004D78DE">
      <w:pPr>
        <w:pStyle w:val="berschrift4"/>
      </w:pPr>
      <w:bookmarkStart w:id="88" w:name="committee-signers"/>
      <w:r>
        <w:t>Committee Signers</w:t>
      </w:r>
      <w:bookmarkEnd w:id="88"/>
    </w:p>
    <w:tbl>
      <w:tblPr>
        <w:tblStyle w:val="Table"/>
        <w:tblW w:w="5000" w:type="pct"/>
        <w:tblLook w:val="07E0" w:firstRow="1" w:lastRow="1" w:firstColumn="1" w:lastColumn="1" w:noHBand="1" w:noVBand="1"/>
      </w:tblPr>
      <w:tblGrid>
        <w:gridCol w:w="1041"/>
        <w:gridCol w:w="2627"/>
        <w:gridCol w:w="2847"/>
        <w:gridCol w:w="3107"/>
      </w:tblGrid>
      <w:tr w:rsidR="003D60AD" w14:paraId="5F1C2FC1" w14:textId="77777777">
        <w:tc>
          <w:tcPr>
            <w:tcW w:w="0" w:type="auto"/>
            <w:tcBorders>
              <w:bottom w:val="single" w:sz="0" w:space="0" w:color="auto"/>
            </w:tcBorders>
            <w:vAlign w:val="bottom"/>
          </w:tcPr>
          <w:p w14:paraId="5F1C2FBD" w14:textId="77777777" w:rsidR="003D60AD" w:rsidRDefault="004D78DE">
            <w:pPr>
              <w:pStyle w:val="Compact"/>
            </w:pPr>
            <w:r>
              <w:t>Signer</w:t>
            </w:r>
          </w:p>
        </w:tc>
        <w:tc>
          <w:tcPr>
            <w:tcW w:w="0" w:type="auto"/>
            <w:tcBorders>
              <w:bottom w:val="single" w:sz="0" w:space="0" w:color="auto"/>
            </w:tcBorders>
            <w:vAlign w:val="bottom"/>
          </w:tcPr>
          <w:p w14:paraId="5F1C2FBE" w14:textId="77777777" w:rsidR="003D60AD" w:rsidRDefault="004D78DE">
            <w:pPr>
              <w:pStyle w:val="Compact"/>
            </w:pPr>
            <w:r>
              <w:t>Role</w:t>
            </w:r>
          </w:p>
        </w:tc>
        <w:tc>
          <w:tcPr>
            <w:tcW w:w="0" w:type="auto"/>
            <w:tcBorders>
              <w:bottom w:val="single" w:sz="0" w:space="0" w:color="auto"/>
            </w:tcBorders>
            <w:vAlign w:val="bottom"/>
          </w:tcPr>
          <w:p w14:paraId="5F1C2FBF" w14:textId="77777777" w:rsidR="003D60AD" w:rsidRDefault="004D78DE">
            <w:pPr>
              <w:pStyle w:val="Compact"/>
            </w:pPr>
            <w:r>
              <w:t>Key Custody</w:t>
            </w:r>
          </w:p>
        </w:tc>
        <w:tc>
          <w:tcPr>
            <w:tcW w:w="0" w:type="auto"/>
            <w:tcBorders>
              <w:bottom w:val="single" w:sz="0" w:space="0" w:color="auto"/>
            </w:tcBorders>
            <w:vAlign w:val="bottom"/>
          </w:tcPr>
          <w:p w14:paraId="5F1C2FC0" w14:textId="77777777" w:rsidR="003D60AD" w:rsidRDefault="004D78DE">
            <w:pPr>
              <w:pStyle w:val="Compact"/>
            </w:pPr>
            <w:r>
              <w:t>Conflict Check</w:t>
            </w:r>
          </w:p>
        </w:tc>
      </w:tr>
      <w:tr w:rsidR="003D60AD" w14:paraId="5F1C2FC6" w14:textId="77777777">
        <w:tc>
          <w:tcPr>
            <w:tcW w:w="0" w:type="auto"/>
          </w:tcPr>
          <w:p w14:paraId="5F1C2FC2" w14:textId="77777777" w:rsidR="003D60AD" w:rsidRDefault="004D78DE">
            <w:pPr>
              <w:pStyle w:val="Compact"/>
            </w:pPr>
            <w:r>
              <w:rPr>
                <w:b/>
              </w:rPr>
              <w:t>Oracle 1</w:t>
            </w:r>
          </w:p>
        </w:tc>
        <w:tc>
          <w:tcPr>
            <w:tcW w:w="0" w:type="auto"/>
          </w:tcPr>
          <w:p w14:paraId="5F1C2FC3" w14:textId="77777777" w:rsidR="003D60AD" w:rsidRDefault="004D78DE">
            <w:pPr>
              <w:pStyle w:val="Compact"/>
            </w:pPr>
            <w:r>
              <w:t>Primary (Foundation technical)</w:t>
            </w:r>
          </w:p>
        </w:tc>
        <w:tc>
          <w:tcPr>
            <w:tcW w:w="0" w:type="auto"/>
          </w:tcPr>
          <w:p w14:paraId="5F1C2FC4" w14:textId="77777777" w:rsidR="003D60AD" w:rsidRDefault="004D78DE">
            <w:pPr>
              <w:pStyle w:val="Compact"/>
            </w:pPr>
            <w:r>
              <w:t>Hardware wallet (Ledger)</w:t>
            </w:r>
          </w:p>
        </w:tc>
        <w:tc>
          <w:tcPr>
            <w:tcW w:w="0" w:type="auto"/>
          </w:tcPr>
          <w:p w14:paraId="5F1C2FC5" w14:textId="77777777" w:rsidR="003D60AD" w:rsidRDefault="004D78DE">
            <w:pPr>
              <w:pStyle w:val="Compact"/>
            </w:pPr>
            <w:r>
              <w:t>Foundation governance approval required</w:t>
            </w:r>
          </w:p>
        </w:tc>
      </w:tr>
      <w:tr w:rsidR="003D60AD" w14:paraId="5F1C2FCB" w14:textId="77777777">
        <w:tc>
          <w:tcPr>
            <w:tcW w:w="0" w:type="auto"/>
          </w:tcPr>
          <w:p w14:paraId="5F1C2FC7" w14:textId="77777777" w:rsidR="003D60AD" w:rsidRDefault="004D78DE">
            <w:pPr>
              <w:pStyle w:val="Compact"/>
            </w:pPr>
            <w:r>
              <w:rPr>
                <w:b/>
              </w:rPr>
              <w:t>Oracle 2</w:t>
            </w:r>
          </w:p>
        </w:tc>
        <w:tc>
          <w:tcPr>
            <w:tcW w:w="0" w:type="auto"/>
          </w:tcPr>
          <w:p w14:paraId="5F1C2FC8" w14:textId="77777777" w:rsidR="003D60AD" w:rsidRDefault="004D78DE">
            <w:pPr>
              <w:pStyle w:val="Compact"/>
            </w:pPr>
            <w:r>
              <w:t>Backup (External auditor)</w:t>
            </w:r>
          </w:p>
        </w:tc>
        <w:tc>
          <w:tcPr>
            <w:tcW w:w="0" w:type="auto"/>
          </w:tcPr>
          <w:p w14:paraId="5F1C2FC9" w14:textId="77777777" w:rsidR="003D60AD" w:rsidRDefault="004D78DE">
            <w:pPr>
              <w:pStyle w:val="Compact"/>
            </w:pPr>
            <w:r>
              <w:t>Air-gapped signing device</w:t>
            </w:r>
          </w:p>
        </w:tc>
        <w:tc>
          <w:tcPr>
            <w:tcW w:w="0" w:type="auto"/>
          </w:tcPr>
          <w:p w14:paraId="5F1C2FCA" w14:textId="77777777" w:rsidR="003D60AD" w:rsidRDefault="004D78DE">
            <w:pPr>
              <w:pStyle w:val="Compact"/>
            </w:pPr>
            <w:r>
              <w:t>Annual attestation</w:t>
            </w:r>
          </w:p>
        </w:tc>
      </w:tr>
      <w:tr w:rsidR="003D60AD" w14:paraId="5F1C2FD0" w14:textId="77777777">
        <w:tc>
          <w:tcPr>
            <w:tcW w:w="0" w:type="auto"/>
          </w:tcPr>
          <w:p w14:paraId="5F1C2FCC" w14:textId="77777777" w:rsidR="003D60AD" w:rsidRDefault="004D78DE">
            <w:pPr>
              <w:pStyle w:val="Compact"/>
            </w:pPr>
            <w:r>
              <w:rPr>
                <w:b/>
              </w:rPr>
              <w:t>Oracle 3</w:t>
            </w:r>
          </w:p>
        </w:tc>
        <w:tc>
          <w:tcPr>
            <w:tcW w:w="0" w:type="auto"/>
          </w:tcPr>
          <w:p w14:paraId="5F1C2FCD" w14:textId="77777777" w:rsidR="003D60AD" w:rsidRDefault="004D78DE">
            <w:pPr>
              <w:pStyle w:val="Compact"/>
            </w:pPr>
            <w:r>
              <w:t>Emergency only (Node operator)</w:t>
            </w:r>
          </w:p>
        </w:tc>
        <w:tc>
          <w:tcPr>
            <w:tcW w:w="0" w:type="auto"/>
          </w:tcPr>
          <w:p w14:paraId="5F1C2FCE" w14:textId="77777777" w:rsidR="003D60AD" w:rsidRDefault="004D78DE">
            <w:pPr>
              <w:pStyle w:val="Compact"/>
            </w:pPr>
            <w:r>
              <w:t>Distributed validator infrastructure</w:t>
            </w:r>
          </w:p>
        </w:tc>
        <w:tc>
          <w:tcPr>
            <w:tcW w:w="0" w:type="auto"/>
          </w:tcPr>
          <w:p w14:paraId="5F1C2FCF" w14:textId="77777777" w:rsidR="003D60AD" w:rsidRDefault="004D78DE">
            <w:pPr>
              <w:pStyle w:val="Compact"/>
            </w:pPr>
            <w:r>
              <w:t>Used only if 1 + 2 unavailable</w:t>
            </w:r>
          </w:p>
        </w:tc>
      </w:tr>
    </w:tbl>
    <w:p w14:paraId="5F1C2FD1" w14:textId="77777777" w:rsidR="003D60AD" w:rsidRDefault="004D78DE">
      <w:pPr>
        <w:pStyle w:val="Textkrper"/>
      </w:pPr>
      <w:r>
        <w:rPr>
          <w:b/>
        </w:rPr>
        <w:t>Signing Thresholds:</w:t>
      </w:r>
      <w:r>
        <w:t xml:space="preserve"> - Normal operation: Signers 1 + 2 - Emergency (heartbeat failed): Signers 1 + 3 or 2 + 3 (any 2) - All 3 available: Use lowest-risk pair (1 + 2 preferred)</w:t>
      </w:r>
    </w:p>
    <w:p w14:paraId="5F1C2FD2" w14:textId="77777777" w:rsidR="003D60AD" w:rsidRDefault="004D78DE">
      <w:pPr>
        <w:pStyle w:val="berschrift4"/>
      </w:pPr>
      <w:bookmarkStart w:id="89" w:name="commit-reveal-scheme"/>
      <w:r>
        <w:t>Commit-Reveal Scheme</w:t>
      </w:r>
      <w:bookmarkEnd w:id="89"/>
    </w:p>
    <w:p w14:paraId="5F1C2FD3" w14:textId="77777777" w:rsidR="003D60AD" w:rsidRDefault="004D78DE">
      <w:pPr>
        <w:pStyle w:val="FirstParagraph"/>
      </w:pPr>
      <w:r>
        <w:rPr>
          <w:b/>
        </w:rPr>
        <w:t>Weekly Aggregation &amp; Verification:</w:t>
      </w:r>
    </w:p>
    <w:p w14:paraId="5F1C2FD4" w14:textId="77777777" w:rsidR="003D60AD" w:rsidRDefault="004D78DE">
      <w:pPr>
        <w:pStyle w:val="SourceCode"/>
      </w:pPr>
      <w:r>
        <w:rPr>
          <w:rStyle w:val="VerbatimChar"/>
        </w:rPr>
        <w:t>Monday 00:00 UTC:</w:t>
      </w:r>
      <w:r>
        <w:br/>
      </w:r>
      <w:r>
        <w:rPr>
          <w:rStyle w:val="VerbatimChar"/>
        </w:rPr>
        <w:t xml:space="preserve">  Signers 1 &amp; 2 each compute INDEX independently</w:t>
      </w:r>
      <w:r>
        <w:br/>
      </w:r>
      <w:r>
        <w:rPr>
          <w:rStyle w:val="VerbatimChar"/>
        </w:rPr>
        <w:t xml:space="preserve">  Commit phase (12 hours): Submit hash(INDEX || salt) publicly</w:t>
      </w:r>
      <w:r>
        <w:br/>
      </w:r>
      <w:r>
        <w:rPr>
          <w:rStyle w:val="VerbatimChar"/>
        </w:rPr>
        <w:t xml:space="preserve">  Reveal phase (12 hours): Publish actual INDEX + salt</w:t>
      </w:r>
      <w:r>
        <w:br/>
      </w:r>
      <w:r>
        <w:rPr>
          <w:rStyle w:val="VerbatimChar"/>
        </w:rPr>
        <w:t xml:space="preserve">  Discrepancy &gt;0.1%? Halt and investigate; use previous close</w:t>
      </w:r>
      <w:r>
        <w:br/>
      </w:r>
      <w:r>
        <w:br/>
      </w:r>
      <w:r>
        <w:rPr>
          <w:rStyle w:val="VerbatimChar"/>
        </w:rPr>
        <w:t>Wednesday 12:00 CET:</w:t>
      </w:r>
      <w:r>
        <w:br/>
      </w:r>
      <w:r>
        <w:rPr>
          <w:rStyle w:val="VerbatimChar"/>
        </w:rPr>
        <w:t xml:space="preserve">  Official ESPReserveOracle.submitIndexValue() called</w:t>
      </w:r>
      <w:r>
        <w:br/>
      </w:r>
      <w:r>
        <w:rPr>
          <w:rStyle w:val="VerbatimChar"/>
        </w:rPr>
        <w:t xml:space="preserve">  2-of-3 signatures verified on-chain</w:t>
      </w:r>
      <w:r>
        <w:br/>
      </w:r>
      <w:r>
        <w:rPr>
          <w:rStyle w:val="VerbatimChar"/>
        </w:rPr>
        <w:t xml:space="preserve">  Index value locked; emits event</w:t>
      </w:r>
      <w:r>
        <w:br/>
      </w:r>
      <w:r>
        <w:br/>
      </w:r>
      <w:r>
        <w:rPr>
          <w:rStyle w:val="VerbatimChar"/>
        </w:rPr>
        <w:t>Heartbeat Check:</w:t>
      </w:r>
      <w:r>
        <w:br/>
      </w:r>
      <w:r>
        <w:rPr>
          <w:rStyle w:val="VerbatimChar"/>
        </w:rPr>
        <w:t xml:space="preserve">  If no new index for &gt;26 hours → circuit breaker triggered</w:t>
      </w:r>
      <w:r>
        <w:br/>
      </w:r>
      <w:r>
        <w:rPr>
          <w:rStyle w:val="VerbatimChar"/>
        </w:rPr>
        <w:t xml:space="preserve">  Pause all mint/burn until manual override</w:t>
      </w:r>
    </w:p>
    <w:p w14:paraId="5F1C2FD5" w14:textId="77777777" w:rsidR="003D60AD" w:rsidRDefault="004D78DE">
      <w:pPr>
        <w:pStyle w:val="berschrift4"/>
      </w:pPr>
      <w:bookmarkStart w:id="90" w:name="data-quality-rules"/>
      <w:r>
        <w:lastRenderedPageBreak/>
        <w:t>Data Quality Rules</w:t>
      </w:r>
      <w:bookmarkEnd w:id="90"/>
    </w:p>
    <w:p w14:paraId="5F1C2FD6" w14:textId="77777777" w:rsidR="003D60AD" w:rsidRDefault="004D78DE">
      <w:pPr>
        <w:pStyle w:val="FirstParagraph"/>
      </w:pPr>
      <w:r>
        <w:rPr>
          <w:b/>
        </w:rPr>
        <w:t>Outlier Detection &amp; Clamps:</w:t>
      </w:r>
    </w:p>
    <w:tbl>
      <w:tblPr>
        <w:tblStyle w:val="Table"/>
        <w:tblW w:w="0" w:type="pct"/>
        <w:tblLook w:val="07E0" w:firstRow="1" w:lastRow="1" w:firstColumn="1" w:lastColumn="1" w:noHBand="1" w:noVBand="1"/>
      </w:tblPr>
      <w:tblGrid>
        <w:gridCol w:w="1489"/>
        <w:gridCol w:w="3108"/>
        <w:gridCol w:w="4614"/>
      </w:tblGrid>
      <w:tr w:rsidR="003D60AD" w14:paraId="5F1C2FDA" w14:textId="77777777">
        <w:tc>
          <w:tcPr>
            <w:tcW w:w="0" w:type="auto"/>
            <w:tcBorders>
              <w:bottom w:val="single" w:sz="0" w:space="0" w:color="auto"/>
            </w:tcBorders>
            <w:vAlign w:val="bottom"/>
          </w:tcPr>
          <w:p w14:paraId="5F1C2FD7" w14:textId="77777777" w:rsidR="003D60AD" w:rsidRDefault="004D78DE">
            <w:pPr>
              <w:pStyle w:val="Compact"/>
            </w:pPr>
            <w:r>
              <w:t>Component</w:t>
            </w:r>
          </w:p>
        </w:tc>
        <w:tc>
          <w:tcPr>
            <w:tcW w:w="0" w:type="auto"/>
            <w:tcBorders>
              <w:bottom w:val="single" w:sz="0" w:space="0" w:color="auto"/>
            </w:tcBorders>
            <w:vAlign w:val="bottom"/>
          </w:tcPr>
          <w:p w14:paraId="5F1C2FD8" w14:textId="77777777" w:rsidR="003D60AD" w:rsidRDefault="004D78DE">
            <w:pPr>
              <w:pStyle w:val="Compact"/>
            </w:pPr>
            <w:r>
              <w:t>Outlier Threshold</w:t>
            </w:r>
          </w:p>
        </w:tc>
        <w:tc>
          <w:tcPr>
            <w:tcW w:w="0" w:type="auto"/>
            <w:tcBorders>
              <w:bottom w:val="single" w:sz="0" w:space="0" w:color="auto"/>
            </w:tcBorders>
            <w:vAlign w:val="bottom"/>
          </w:tcPr>
          <w:p w14:paraId="5F1C2FD9" w14:textId="77777777" w:rsidR="003D60AD" w:rsidRDefault="004D78DE">
            <w:pPr>
              <w:pStyle w:val="Compact"/>
            </w:pPr>
            <w:r>
              <w:t>Action</w:t>
            </w:r>
          </w:p>
        </w:tc>
      </w:tr>
      <w:tr w:rsidR="003D60AD" w14:paraId="5F1C2FDE" w14:textId="77777777">
        <w:tc>
          <w:tcPr>
            <w:tcW w:w="0" w:type="auto"/>
          </w:tcPr>
          <w:p w14:paraId="5F1C2FDB" w14:textId="77777777" w:rsidR="003D60AD" w:rsidRDefault="004D78DE">
            <w:pPr>
              <w:pStyle w:val="Compact"/>
            </w:pPr>
            <w:r>
              <w:t>CPI</w:t>
            </w:r>
          </w:p>
        </w:tc>
        <w:tc>
          <w:tcPr>
            <w:tcW w:w="0" w:type="auto"/>
          </w:tcPr>
          <w:p w14:paraId="5F1C2FDC" w14:textId="77777777" w:rsidR="003D60AD" w:rsidRDefault="004D78DE">
            <w:pPr>
              <w:pStyle w:val="Compact"/>
            </w:pPr>
            <w:r>
              <w:t>&gt;±3σ (rolling 24-month std)</w:t>
            </w:r>
          </w:p>
        </w:tc>
        <w:tc>
          <w:tcPr>
            <w:tcW w:w="0" w:type="auto"/>
          </w:tcPr>
          <w:p w14:paraId="5F1C2FDD" w14:textId="77777777" w:rsidR="003D60AD" w:rsidRDefault="004D78DE">
            <w:pPr>
              <w:pStyle w:val="Compact"/>
            </w:pPr>
            <w:r>
              <w:t>Clamp to ±3σ; flag for review</w:t>
            </w:r>
          </w:p>
        </w:tc>
      </w:tr>
      <w:tr w:rsidR="003D60AD" w14:paraId="5F1C2FE2" w14:textId="77777777">
        <w:tc>
          <w:tcPr>
            <w:tcW w:w="0" w:type="auto"/>
          </w:tcPr>
          <w:p w14:paraId="5F1C2FDF" w14:textId="77777777" w:rsidR="003D60AD" w:rsidRDefault="004D78DE">
            <w:pPr>
              <w:pStyle w:val="Compact"/>
            </w:pPr>
            <w:r>
              <w:t>FX</w:t>
            </w:r>
          </w:p>
        </w:tc>
        <w:tc>
          <w:tcPr>
            <w:tcW w:w="0" w:type="auto"/>
          </w:tcPr>
          <w:p w14:paraId="5F1C2FE0" w14:textId="77777777" w:rsidR="003D60AD" w:rsidRDefault="004D78DE">
            <w:pPr>
              <w:pStyle w:val="Compact"/>
            </w:pPr>
            <w:r>
              <w:t>&gt;±3% per currency daily</w:t>
            </w:r>
          </w:p>
        </w:tc>
        <w:tc>
          <w:tcPr>
            <w:tcW w:w="0" w:type="auto"/>
          </w:tcPr>
          <w:p w14:paraId="5F1C2FE1" w14:textId="77777777" w:rsidR="003D60AD" w:rsidRDefault="004D78DE">
            <w:pPr>
              <w:pStyle w:val="Compact"/>
            </w:pPr>
            <w:r>
              <w:t>Clamp to ±3%; re-verify source</w:t>
            </w:r>
          </w:p>
        </w:tc>
      </w:tr>
      <w:tr w:rsidR="003D60AD" w14:paraId="5F1C2FE6" w14:textId="77777777">
        <w:tc>
          <w:tcPr>
            <w:tcW w:w="0" w:type="auto"/>
          </w:tcPr>
          <w:p w14:paraId="5F1C2FE3" w14:textId="77777777" w:rsidR="003D60AD" w:rsidRDefault="004D78DE">
            <w:pPr>
              <w:pStyle w:val="Compact"/>
            </w:pPr>
            <w:r>
              <w:t>Commodity</w:t>
            </w:r>
          </w:p>
        </w:tc>
        <w:tc>
          <w:tcPr>
            <w:tcW w:w="0" w:type="auto"/>
          </w:tcPr>
          <w:p w14:paraId="5F1C2FE4" w14:textId="77777777" w:rsidR="003D60AD" w:rsidRDefault="004D78DE">
            <w:pPr>
              <w:pStyle w:val="Compact"/>
            </w:pPr>
            <w:r>
              <w:t>&gt;±5% per commodity daily</w:t>
            </w:r>
          </w:p>
        </w:tc>
        <w:tc>
          <w:tcPr>
            <w:tcW w:w="0" w:type="auto"/>
          </w:tcPr>
          <w:p w14:paraId="5F1C2FE5" w14:textId="77777777" w:rsidR="003D60AD" w:rsidRDefault="004D78DE">
            <w:pPr>
              <w:pStyle w:val="Compact"/>
            </w:pPr>
            <w:r>
              <w:t>Clamp to ±5%; check for data error</w:t>
            </w:r>
          </w:p>
        </w:tc>
      </w:tr>
      <w:tr w:rsidR="003D60AD" w14:paraId="5F1C2FEA" w14:textId="77777777">
        <w:tc>
          <w:tcPr>
            <w:tcW w:w="0" w:type="auto"/>
          </w:tcPr>
          <w:p w14:paraId="5F1C2FE7" w14:textId="77777777" w:rsidR="003D60AD" w:rsidRDefault="004D78DE">
            <w:pPr>
              <w:pStyle w:val="Compact"/>
            </w:pPr>
            <w:r>
              <w:t>Productivity</w:t>
            </w:r>
          </w:p>
        </w:tc>
        <w:tc>
          <w:tcPr>
            <w:tcW w:w="0" w:type="auto"/>
          </w:tcPr>
          <w:p w14:paraId="5F1C2FE8" w14:textId="77777777" w:rsidR="003D60AD" w:rsidRDefault="004D78DE">
            <w:pPr>
              <w:pStyle w:val="Compact"/>
            </w:pPr>
            <w:r>
              <w:t>&gt;±10% per quarter</w:t>
            </w:r>
          </w:p>
        </w:tc>
        <w:tc>
          <w:tcPr>
            <w:tcW w:w="0" w:type="auto"/>
          </w:tcPr>
          <w:p w14:paraId="5F1C2FE9" w14:textId="77777777" w:rsidR="003D60AD" w:rsidRDefault="004D78DE">
            <w:pPr>
              <w:pStyle w:val="Compact"/>
            </w:pPr>
            <w:r>
              <w:t>Reject update if outside; use LOCF</w:t>
            </w:r>
          </w:p>
        </w:tc>
      </w:tr>
      <w:tr w:rsidR="003D60AD" w14:paraId="5F1C2FEE" w14:textId="77777777">
        <w:tc>
          <w:tcPr>
            <w:tcW w:w="0" w:type="auto"/>
          </w:tcPr>
          <w:p w14:paraId="5F1C2FEB" w14:textId="77777777" w:rsidR="003D60AD" w:rsidRDefault="004D78DE">
            <w:pPr>
              <w:pStyle w:val="Compact"/>
            </w:pPr>
            <w:r>
              <w:t>Crypto</w:t>
            </w:r>
          </w:p>
        </w:tc>
        <w:tc>
          <w:tcPr>
            <w:tcW w:w="0" w:type="auto"/>
          </w:tcPr>
          <w:p w14:paraId="5F1C2FEC" w14:textId="77777777" w:rsidR="003D60AD" w:rsidRDefault="004D78DE">
            <w:pPr>
              <w:pStyle w:val="Compact"/>
            </w:pPr>
            <w:r>
              <w:t>&gt;±5% per asset daily</w:t>
            </w:r>
          </w:p>
        </w:tc>
        <w:tc>
          <w:tcPr>
            <w:tcW w:w="0" w:type="auto"/>
          </w:tcPr>
          <w:p w14:paraId="5F1C2FED" w14:textId="77777777" w:rsidR="003D60AD" w:rsidRDefault="004D78DE">
            <w:pPr>
              <w:pStyle w:val="Compact"/>
            </w:pPr>
            <w:r>
              <w:t>Clamp to ±5%; apply λ_K=0.995 smoothing</w:t>
            </w:r>
          </w:p>
        </w:tc>
      </w:tr>
    </w:tbl>
    <w:p w14:paraId="5F1C2FEF" w14:textId="77777777" w:rsidR="003D60AD" w:rsidRDefault="004D78DE">
      <w:pPr>
        <w:pStyle w:val="Textkrper"/>
      </w:pPr>
      <w:r>
        <w:rPr>
          <w:b/>
        </w:rPr>
        <w:t>Missing Data Protocol (LOCF = Last Observation Carried Forward):</w:t>
      </w:r>
    </w:p>
    <w:tbl>
      <w:tblPr>
        <w:tblStyle w:val="Table"/>
        <w:tblW w:w="5000" w:type="pct"/>
        <w:tblLook w:val="07E0" w:firstRow="1" w:lastRow="1" w:firstColumn="1" w:lastColumn="1" w:noHBand="1" w:noVBand="1"/>
      </w:tblPr>
      <w:tblGrid>
        <w:gridCol w:w="2206"/>
        <w:gridCol w:w="2450"/>
        <w:gridCol w:w="4966"/>
      </w:tblGrid>
      <w:tr w:rsidR="003D60AD" w14:paraId="5F1C2FF3" w14:textId="77777777">
        <w:tc>
          <w:tcPr>
            <w:tcW w:w="0" w:type="auto"/>
            <w:tcBorders>
              <w:bottom w:val="single" w:sz="0" w:space="0" w:color="auto"/>
            </w:tcBorders>
            <w:vAlign w:val="bottom"/>
          </w:tcPr>
          <w:p w14:paraId="5F1C2FF0" w14:textId="77777777" w:rsidR="003D60AD" w:rsidRDefault="004D78DE">
            <w:pPr>
              <w:pStyle w:val="Compact"/>
            </w:pPr>
            <w:r>
              <w:t>Source</w:t>
            </w:r>
          </w:p>
        </w:tc>
        <w:tc>
          <w:tcPr>
            <w:tcW w:w="0" w:type="auto"/>
            <w:tcBorders>
              <w:bottom w:val="single" w:sz="0" w:space="0" w:color="auto"/>
            </w:tcBorders>
            <w:vAlign w:val="bottom"/>
          </w:tcPr>
          <w:p w14:paraId="5F1C2FF1" w14:textId="77777777" w:rsidR="003D60AD" w:rsidRDefault="004D78DE">
            <w:pPr>
              <w:pStyle w:val="Compact"/>
            </w:pPr>
            <w:r>
              <w:t>Lag Tolerance</w:t>
            </w:r>
          </w:p>
        </w:tc>
        <w:tc>
          <w:tcPr>
            <w:tcW w:w="0" w:type="auto"/>
            <w:tcBorders>
              <w:bottom w:val="single" w:sz="0" w:space="0" w:color="auto"/>
            </w:tcBorders>
            <w:vAlign w:val="bottom"/>
          </w:tcPr>
          <w:p w14:paraId="5F1C2FF2" w14:textId="77777777" w:rsidR="003D60AD" w:rsidRDefault="004D78DE">
            <w:pPr>
              <w:pStyle w:val="Compact"/>
            </w:pPr>
            <w:r>
              <w:t>Action</w:t>
            </w:r>
          </w:p>
        </w:tc>
      </w:tr>
      <w:tr w:rsidR="003D60AD" w14:paraId="5F1C2FF7" w14:textId="77777777">
        <w:tc>
          <w:tcPr>
            <w:tcW w:w="0" w:type="auto"/>
          </w:tcPr>
          <w:p w14:paraId="5F1C2FF4" w14:textId="77777777" w:rsidR="003D60AD" w:rsidRDefault="004D78DE">
            <w:pPr>
              <w:pStyle w:val="Compact"/>
            </w:pPr>
            <w:r>
              <w:t>CPI data</w:t>
            </w:r>
          </w:p>
        </w:tc>
        <w:tc>
          <w:tcPr>
            <w:tcW w:w="0" w:type="auto"/>
          </w:tcPr>
          <w:p w14:paraId="5F1C2FF5" w14:textId="77777777" w:rsidR="003D60AD" w:rsidRDefault="004D78DE">
            <w:pPr>
              <w:pStyle w:val="Compact"/>
            </w:pPr>
            <w:r>
              <w:t>&lt;3 days</w:t>
            </w:r>
          </w:p>
        </w:tc>
        <w:tc>
          <w:tcPr>
            <w:tcW w:w="0" w:type="auto"/>
          </w:tcPr>
          <w:p w14:paraId="5F1C2FF6" w14:textId="77777777" w:rsidR="003D60AD" w:rsidRDefault="004D78DE">
            <w:pPr>
              <w:pStyle w:val="Compact"/>
            </w:pPr>
            <w:r>
              <w:t>Use LOCF + flag as provisional</w:t>
            </w:r>
          </w:p>
        </w:tc>
      </w:tr>
      <w:tr w:rsidR="003D60AD" w14:paraId="5F1C2FFB" w14:textId="77777777">
        <w:tc>
          <w:tcPr>
            <w:tcW w:w="0" w:type="auto"/>
          </w:tcPr>
          <w:p w14:paraId="5F1C2FF8" w14:textId="77777777" w:rsidR="003D60AD" w:rsidRDefault="004D78DE">
            <w:pPr>
              <w:pStyle w:val="Compact"/>
            </w:pPr>
            <w:r>
              <w:t>FX data</w:t>
            </w:r>
          </w:p>
        </w:tc>
        <w:tc>
          <w:tcPr>
            <w:tcW w:w="0" w:type="auto"/>
          </w:tcPr>
          <w:p w14:paraId="5F1C2FF9" w14:textId="77777777" w:rsidR="003D60AD" w:rsidRDefault="004D78DE">
            <w:pPr>
              <w:pStyle w:val="Compact"/>
            </w:pPr>
            <w:r>
              <w:t>&lt;2 hours</w:t>
            </w:r>
          </w:p>
        </w:tc>
        <w:tc>
          <w:tcPr>
            <w:tcW w:w="0" w:type="auto"/>
          </w:tcPr>
          <w:p w14:paraId="5F1C2FFA" w14:textId="77777777" w:rsidR="003D60AD" w:rsidRDefault="004D78DE">
            <w:pPr>
              <w:pStyle w:val="Compact"/>
            </w:pPr>
            <w:r>
              <w:t>Use LOCF + alert oracle committee</w:t>
            </w:r>
          </w:p>
        </w:tc>
      </w:tr>
      <w:tr w:rsidR="003D60AD" w14:paraId="5F1C2FFF" w14:textId="77777777">
        <w:tc>
          <w:tcPr>
            <w:tcW w:w="0" w:type="auto"/>
          </w:tcPr>
          <w:p w14:paraId="5F1C2FFC" w14:textId="77777777" w:rsidR="003D60AD" w:rsidRDefault="004D78DE">
            <w:pPr>
              <w:pStyle w:val="Compact"/>
            </w:pPr>
            <w:r>
              <w:t>Commodity data</w:t>
            </w:r>
          </w:p>
        </w:tc>
        <w:tc>
          <w:tcPr>
            <w:tcW w:w="0" w:type="auto"/>
          </w:tcPr>
          <w:p w14:paraId="5F1C2FFD" w14:textId="77777777" w:rsidR="003D60AD" w:rsidRDefault="004D78DE">
            <w:pPr>
              <w:pStyle w:val="Compact"/>
            </w:pPr>
            <w:r>
              <w:t>&lt;2 hours</w:t>
            </w:r>
          </w:p>
        </w:tc>
        <w:tc>
          <w:tcPr>
            <w:tcW w:w="0" w:type="auto"/>
          </w:tcPr>
          <w:p w14:paraId="5F1C2FFE" w14:textId="77777777" w:rsidR="003D60AD" w:rsidRDefault="004D78DE">
            <w:pPr>
              <w:pStyle w:val="Compact"/>
            </w:pPr>
            <w:r>
              <w:t>Use LOCF + check backup exchange</w:t>
            </w:r>
          </w:p>
        </w:tc>
      </w:tr>
      <w:tr w:rsidR="003D60AD" w14:paraId="5F1C3003" w14:textId="77777777">
        <w:tc>
          <w:tcPr>
            <w:tcW w:w="0" w:type="auto"/>
          </w:tcPr>
          <w:p w14:paraId="5F1C3000" w14:textId="77777777" w:rsidR="003D60AD" w:rsidRDefault="004D78DE">
            <w:pPr>
              <w:pStyle w:val="Compact"/>
            </w:pPr>
            <w:r>
              <w:t>Productivity data</w:t>
            </w:r>
          </w:p>
        </w:tc>
        <w:tc>
          <w:tcPr>
            <w:tcW w:w="0" w:type="auto"/>
          </w:tcPr>
          <w:p w14:paraId="5F1C3001" w14:textId="77777777" w:rsidR="003D60AD" w:rsidRDefault="004D78DE">
            <w:pPr>
              <w:pStyle w:val="Compact"/>
            </w:pPr>
            <w:r>
              <w:t>&lt;7 days (quarterly)</w:t>
            </w:r>
          </w:p>
        </w:tc>
        <w:tc>
          <w:tcPr>
            <w:tcW w:w="0" w:type="auto"/>
          </w:tcPr>
          <w:p w14:paraId="5F1C3002" w14:textId="77777777" w:rsidR="003D60AD" w:rsidRDefault="004D78DE">
            <w:pPr>
              <w:pStyle w:val="Compact"/>
            </w:pPr>
            <w:r>
              <w:t>Use LOCF; update on next official release</w:t>
            </w:r>
          </w:p>
        </w:tc>
      </w:tr>
      <w:tr w:rsidR="003D60AD" w14:paraId="5F1C3007" w14:textId="77777777">
        <w:tc>
          <w:tcPr>
            <w:tcW w:w="0" w:type="auto"/>
          </w:tcPr>
          <w:p w14:paraId="5F1C3004" w14:textId="77777777" w:rsidR="003D60AD" w:rsidRDefault="004D78DE">
            <w:pPr>
              <w:pStyle w:val="Compact"/>
            </w:pPr>
            <w:r>
              <w:t>Crypto data</w:t>
            </w:r>
          </w:p>
        </w:tc>
        <w:tc>
          <w:tcPr>
            <w:tcW w:w="0" w:type="auto"/>
          </w:tcPr>
          <w:p w14:paraId="5F1C3005" w14:textId="77777777" w:rsidR="003D60AD" w:rsidRDefault="004D78DE">
            <w:pPr>
              <w:pStyle w:val="Compact"/>
            </w:pPr>
            <w:r>
              <w:t>&lt;1 hour</w:t>
            </w:r>
          </w:p>
        </w:tc>
        <w:tc>
          <w:tcPr>
            <w:tcW w:w="0" w:type="auto"/>
          </w:tcPr>
          <w:p w14:paraId="5F1C3006" w14:textId="77777777" w:rsidR="003D60AD" w:rsidRDefault="004D78DE">
            <w:pPr>
              <w:pStyle w:val="Compact"/>
            </w:pPr>
            <w:r>
              <w:t>Use LOCF + activate backup source (CMC)</w:t>
            </w:r>
          </w:p>
        </w:tc>
      </w:tr>
    </w:tbl>
    <w:p w14:paraId="5F1C3008" w14:textId="77777777" w:rsidR="003D60AD" w:rsidRDefault="004D78DE">
      <w:pPr>
        <w:pStyle w:val="Textkrper"/>
      </w:pPr>
      <w:r>
        <w:rPr>
          <w:b/>
        </w:rPr>
        <w:t>Daily Validation Checklist:</w:t>
      </w:r>
    </w:p>
    <w:p w14:paraId="5F1C3009" w14:textId="77777777" w:rsidR="003D60AD" w:rsidRDefault="004D78DE">
      <w:pPr>
        <w:pStyle w:val="SourceCode"/>
      </w:pPr>
      <w:r>
        <w:rPr>
          <w:rStyle w:val="VerbatimChar"/>
        </w:rPr>
        <w:t>☐</w:t>
      </w:r>
      <w:r>
        <w:rPr>
          <w:rStyle w:val="VerbatimChar"/>
        </w:rPr>
        <w:t xml:space="preserve"> Receive data from all 5 pillars by 11:00 CET</w:t>
      </w:r>
      <w:r>
        <w:br/>
      </w:r>
      <w:r>
        <w:rPr>
          <w:rStyle w:val="VerbatimChar"/>
        </w:rPr>
        <w:t>☐</w:t>
      </w:r>
      <w:r>
        <w:rPr>
          <w:rStyle w:val="VerbatimChar"/>
        </w:rPr>
        <w:t xml:space="preserve"> Check each source against expected range (±3σ)</w:t>
      </w:r>
      <w:r>
        <w:br/>
      </w:r>
      <w:r>
        <w:rPr>
          <w:rStyle w:val="VerbatimChar"/>
        </w:rPr>
        <w:t>☐</w:t>
      </w:r>
      <w:r>
        <w:rPr>
          <w:rStyle w:val="VerbatimChar"/>
        </w:rPr>
        <w:t xml:space="preserve"> If outlier: cross-reference 2+ backup sources</w:t>
      </w:r>
      <w:r>
        <w:br/>
      </w:r>
      <w:r>
        <w:rPr>
          <w:rStyle w:val="VerbatimChar"/>
        </w:rPr>
        <w:t>☐</w:t>
      </w:r>
      <w:r>
        <w:rPr>
          <w:rStyle w:val="VerbatimChar"/>
        </w:rPr>
        <w:t xml:space="preserve"> If still anomalous: use LOCF + flag manual review</w:t>
      </w:r>
      <w:r>
        <w:br/>
      </w:r>
      <w:r>
        <w:rPr>
          <w:rStyle w:val="VerbatimChar"/>
        </w:rPr>
        <w:t>☐</w:t>
      </w:r>
      <w:r>
        <w:rPr>
          <w:rStyle w:val="VerbatimChar"/>
        </w:rPr>
        <w:t xml:space="preserve"> Compute index value at 11:30 CET</w:t>
      </w:r>
      <w:r>
        <w:br/>
      </w:r>
      <w:r>
        <w:rPr>
          <w:rStyle w:val="VerbatimChar"/>
        </w:rPr>
        <w:t>☐</w:t>
      </w:r>
      <w:r>
        <w:rPr>
          <w:rStyle w:val="VerbatimChar"/>
        </w:rPr>
        <w:t xml:space="preserve"> Compare to previous close: if &gt;±10%, investigate before signing</w:t>
      </w:r>
      <w:r>
        <w:br/>
      </w:r>
      <w:r>
        <w:rPr>
          <w:rStyle w:val="VerbatimChar"/>
        </w:rPr>
        <w:t>☐</w:t>
      </w:r>
      <w:r>
        <w:rPr>
          <w:rStyle w:val="VerbatimChar"/>
        </w:rPr>
        <w:t xml:space="preserve"> Signers 1 &amp; 2 independently verify calculation</w:t>
      </w:r>
      <w:r>
        <w:br/>
      </w:r>
      <w:r>
        <w:rPr>
          <w:rStyle w:val="VerbatimChar"/>
        </w:rPr>
        <w:t>☐</w:t>
      </w:r>
      <w:r>
        <w:rPr>
          <w:rStyle w:val="VerbatimChar"/>
        </w:rPr>
        <w:t xml:space="preserve"> Commit hash by 12:00 CET; reveal by 12:30 CET</w:t>
      </w:r>
      <w:r>
        <w:br/>
      </w:r>
      <w:r>
        <w:rPr>
          <w:rStyle w:val="VerbatimChar"/>
        </w:rPr>
        <w:t>☐</w:t>
      </w:r>
      <w:r>
        <w:rPr>
          <w:rStyle w:val="VerbatimChar"/>
        </w:rPr>
        <w:t xml:space="preserve"> Publish on-chain by 13:00 CET (latest)</w:t>
      </w:r>
      <w:r>
        <w:br/>
      </w:r>
      <w:r>
        <w:rPr>
          <w:rStyle w:val="VerbatimChar"/>
        </w:rPr>
        <w:t>☐</w:t>
      </w:r>
      <w:r>
        <w:rPr>
          <w:rStyle w:val="VerbatimChar"/>
        </w:rPr>
        <w:t xml:space="preserve"> Emit event; dashboard updates within 60 seconds</w:t>
      </w:r>
    </w:p>
    <w:p w14:paraId="5F1C300A" w14:textId="77777777" w:rsidR="003D60AD" w:rsidRDefault="004D78DE">
      <w:pPr>
        <w:pStyle w:val="berschrift3"/>
      </w:pPr>
      <w:bookmarkStart w:id="91" w:name="data-ingestion-pipeline"/>
      <w:bookmarkStart w:id="92" w:name="_Toc225801165"/>
      <w:r>
        <w:t>5.3 Data Ingestion Pipeline</w:t>
      </w:r>
      <w:bookmarkEnd w:id="91"/>
      <w:bookmarkEnd w:id="92"/>
    </w:p>
    <w:p w14:paraId="5F1C300B" w14:textId="77777777" w:rsidR="003D60AD" w:rsidRDefault="004D78DE">
      <w:pPr>
        <w:pStyle w:val="berschrift4"/>
      </w:pPr>
      <w:bookmarkStart w:id="93" w:name="architecture-overview"/>
      <w:r>
        <w:t>Architecture Overview</w:t>
      </w:r>
      <w:bookmarkEnd w:id="93"/>
    </w:p>
    <w:p w14:paraId="5F1C300C" w14:textId="77777777" w:rsidR="003D60AD" w:rsidRDefault="004D78DE">
      <w:pPr>
        <w:pStyle w:val="SourceCode"/>
      </w:pPr>
      <w:r>
        <w:rPr>
          <w:rStyle w:val="VerbatimChar"/>
        </w:rPr>
        <w:t>┌─────────────────────────────────────────────────────────┐</w:t>
      </w:r>
      <w:r>
        <w:br/>
      </w:r>
      <w:r>
        <w:rPr>
          <w:rStyle w:val="VerbatimChar"/>
        </w:rPr>
        <w:t>│               DATA COLLECTION LAYER                     │</w:t>
      </w:r>
      <w:r>
        <w:br/>
      </w:r>
      <w:r>
        <w:rPr>
          <w:rStyle w:val="VerbatimChar"/>
        </w:rPr>
        <w:t>├─────────────────────────────────────────────────────────┤</w:t>
      </w:r>
      <w:r>
        <w:br/>
      </w:r>
      <w:r>
        <w:rPr>
          <w:rStyle w:val="VerbatimChar"/>
        </w:rPr>
        <w:t>│  Batch Collectors (Python/Rust):                        │</w:t>
      </w:r>
      <w:r>
        <w:br/>
      </w:r>
      <w:r>
        <w:rPr>
          <w:rStyle w:val="VerbatimChar"/>
        </w:rPr>
        <w:t>│  - CPI Batch: Daily 10:00 CET → fetch OECD, Eurostat   │</w:t>
      </w:r>
      <w:r>
        <w:br/>
      </w:r>
      <w:r>
        <w:rPr>
          <w:rStyle w:val="VerbatimChar"/>
        </w:rPr>
        <w:t>│  - FX Stream: Real-time push → ECB feeds                │</w:t>
      </w:r>
      <w:r>
        <w:br/>
      </w:r>
      <w:r>
        <w:rPr>
          <w:rStyle w:val="VerbatimChar"/>
        </w:rPr>
        <w:t>│  - Commodity Stream: Real-time push → CME/ICE APIs      │</w:t>
      </w:r>
      <w:r>
        <w:br/>
      </w:r>
      <w:r>
        <w:rPr>
          <w:rStyle w:val="VerbatimChar"/>
        </w:rPr>
        <w:t>│  - Productivity Batch: Quarterly → OECD.Stat           │</w:t>
      </w:r>
      <w:r>
        <w:br/>
      </w:r>
      <w:r>
        <w:rPr>
          <w:rStyle w:val="VerbatimChar"/>
        </w:rPr>
        <w:t>│  - Crypto Stream: Real-time → CoinGecko/CMC v3         │</w:t>
      </w:r>
      <w:r>
        <w:br/>
      </w:r>
      <w:r>
        <w:rPr>
          <w:rStyle w:val="VerbatimChar"/>
        </w:rPr>
        <w:t>└────────────────┬────────────────</w:t>
      </w:r>
      <w:r>
        <w:rPr>
          <w:rStyle w:val="VerbatimChar"/>
        </w:rPr>
        <w:t>────────────────────────┘</w:t>
      </w:r>
      <w:r>
        <w:br/>
      </w:r>
      <w:r>
        <w:rPr>
          <w:rStyle w:val="VerbatimChar"/>
        </w:rPr>
        <w:t xml:space="preserve">                 │</w:t>
      </w:r>
      <w:r>
        <w:br/>
      </w:r>
      <w:r>
        <w:rPr>
          <w:rStyle w:val="VerbatimChar"/>
        </w:rPr>
        <w:lastRenderedPageBreak/>
        <w:t>┌────────────────▼────────────────────────────────────────┐</w:t>
      </w:r>
      <w:r>
        <w:br/>
      </w:r>
      <w:r>
        <w:rPr>
          <w:rStyle w:val="VerbatimChar"/>
        </w:rPr>
        <w:t>│              NORMALIZER (Python/Rust)                   │</w:t>
      </w:r>
      <w:r>
        <w:br/>
      </w:r>
      <w:r>
        <w:rPr>
          <w:rStyle w:val="VerbatimChar"/>
        </w:rPr>
        <w:t>├─────────────────────────────────────────────────────────┤</w:t>
      </w:r>
      <w:r>
        <w:br/>
      </w:r>
      <w:r>
        <w:rPr>
          <w:rStyle w:val="VerbatimChar"/>
        </w:rPr>
        <w:t>│  Tasks:                                                 │</w:t>
      </w:r>
      <w:r>
        <w:br/>
      </w:r>
      <w:r>
        <w:rPr>
          <w:rStyle w:val="VerbatimChar"/>
        </w:rPr>
        <w:t>│  - Unit standardization (e.g., CPI % → basis points)   │</w:t>
      </w:r>
      <w:r>
        <w:br/>
      </w:r>
      <w:r>
        <w:rPr>
          <w:rStyle w:val="VerbatimChar"/>
        </w:rPr>
        <w:t>│  - Outlier detection &amp; clamping (±3σ per component)    │</w:t>
      </w:r>
      <w:r>
        <w:br/>
      </w:r>
      <w:r>
        <w:rPr>
          <w:rStyle w:val="VerbatimChar"/>
        </w:rPr>
        <w:t>│  - Missing data handling (LOCF)                         │</w:t>
      </w:r>
      <w:r>
        <w:br/>
      </w:r>
      <w:r>
        <w:rPr>
          <w:rStyle w:val="VerbatimChar"/>
        </w:rPr>
        <w:t xml:space="preserve">│  - FX volume-weighting (20-country basket)     </w:t>
      </w:r>
      <w:r>
        <w:rPr>
          <w:rStyle w:val="VerbatimChar"/>
        </w:rPr>
        <w:t xml:space="preserve">        │</w:t>
      </w:r>
      <w:r>
        <w:br/>
      </w:r>
      <w:r>
        <w:rPr>
          <w:rStyle w:val="VerbatimChar"/>
        </w:rPr>
        <w:t>│  - Commodity VWAP (multi-exchange aggregation)         │</w:t>
      </w:r>
      <w:r>
        <w:br/>
      </w:r>
      <w:r>
        <w:rPr>
          <w:rStyle w:val="VerbatimChar"/>
        </w:rPr>
        <w:t>│  Output: JSON { CPI, FX, COMM, PROD, CRYPTO }          │</w:t>
      </w:r>
      <w:r>
        <w:br/>
      </w:r>
      <w:r>
        <w:rPr>
          <w:rStyle w:val="VerbatimChar"/>
        </w:rPr>
        <w:t>└────────────────┬────────────────────────────────────────┘</w:t>
      </w:r>
      <w:r>
        <w:br/>
      </w:r>
      <w:r>
        <w:rPr>
          <w:rStyle w:val="VerbatimChar"/>
        </w:rPr>
        <w:t xml:space="preserve">                 │</w:t>
      </w:r>
      <w:r>
        <w:br/>
      </w:r>
      <w:r>
        <w:rPr>
          <w:rStyle w:val="VerbatimChar"/>
        </w:rPr>
        <w:t>┌────────────────▼────────────────────────────────────────┐</w:t>
      </w:r>
      <w:r>
        <w:br/>
      </w:r>
      <w:r>
        <w:rPr>
          <w:rStyle w:val="VerbatimChar"/>
        </w:rPr>
        <w:t>│            INDEX CALCULATOR (Python)                    │</w:t>
      </w:r>
      <w:r>
        <w:br/>
      </w:r>
      <w:r>
        <w:rPr>
          <w:rStyle w:val="VerbatimChar"/>
        </w:rPr>
        <w:t>├─────────────────────────────────────────────────────────┤</w:t>
      </w:r>
      <w:r>
        <w:br/>
      </w:r>
      <w:r>
        <w:rPr>
          <w:rStyle w:val="VerbatimChar"/>
        </w:rPr>
        <w:t>│  Compute:                                               │</w:t>
      </w:r>
      <w:r>
        <w:br/>
      </w:r>
      <w:r>
        <w:rPr>
          <w:rStyle w:val="VerbatimChar"/>
        </w:rPr>
        <w:t>│  INDEX_t = 0.58·CPI_t + 0.10·FX_t + 0.15·COMM_t        │</w:t>
      </w:r>
      <w:r>
        <w:br/>
      </w:r>
      <w:r>
        <w:rPr>
          <w:rStyle w:val="VerbatimChar"/>
        </w:rPr>
        <w:t>│          + 0.15·PROD_t + 0.02·CRYPTO_t                 │</w:t>
      </w:r>
      <w:r>
        <w:br/>
      </w:r>
      <w:r>
        <w:rPr>
          <w:rStyle w:val="VerbatimChar"/>
        </w:rPr>
        <w:t>│  Apply EWMA smoothing (λ=0.97 for all but crypto)     │</w:t>
      </w:r>
      <w:r>
        <w:br/>
      </w:r>
      <w:r>
        <w:rPr>
          <w:rStyle w:val="VerbatimChar"/>
        </w:rPr>
        <w:t>│  Output: INDEX value + component breakdown              │</w:t>
      </w:r>
      <w:r>
        <w:br/>
      </w:r>
      <w:r>
        <w:rPr>
          <w:rStyle w:val="VerbatimChar"/>
        </w:rPr>
        <w:t>└────────────────┬──────────────────</w:t>
      </w:r>
      <w:r>
        <w:rPr>
          <w:rStyle w:val="VerbatimChar"/>
        </w:rPr>
        <w:t>──────────────────────┘</w:t>
      </w:r>
      <w:r>
        <w:br/>
      </w:r>
      <w:r>
        <w:rPr>
          <w:rStyle w:val="VerbatimChar"/>
        </w:rPr>
        <w:t xml:space="preserve">                 │</w:t>
      </w:r>
      <w:r>
        <w:br/>
      </w:r>
      <w:r>
        <w:rPr>
          <w:rStyle w:val="VerbatimChar"/>
        </w:rPr>
        <w:t>┌────────────────▼────────────────────────────────────────┐</w:t>
      </w:r>
      <w:r>
        <w:br/>
      </w:r>
      <w:r>
        <w:rPr>
          <w:rStyle w:val="VerbatimChar"/>
        </w:rPr>
        <w:t>│            ORACLE PUBLISHER (Rust)                      │</w:t>
      </w:r>
      <w:r>
        <w:br/>
      </w:r>
      <w:r>
        <w:rPr>
          <w:rStyle w:val="VerbatimChar"/>
        </w:rPr>
        <w:t>├─────────────────────────────────────────────────────────┤</w:t>
      </w:r>
      <w:r>
        <w:br/>
      </w:r>
      <w:r>
        <w:rPr>
          <w:rStyle w:val="VerbatimChar"/>
        </w:rPr>
        <w:t>│  Tasks:                                                 │</w:t>
      </w:r>
      <w:r>
        <w:br/>
      </w:r>
      <w:r>
        <w:rPr>
          <w:rStyle w:val="VerbatimChar"/>
        </w:rPr>
        <w:t>│  - Receive INDEX from calculator                        │</w:t>
      </w:r>
      <w:r>
        <w:br/>
      </w:r>
      <w:r>
        <w:rPr>
          <w:rStyle w:val="VerbatimChar"/>
        </w:rPr>
        <w:t>│  - Request signatures from 2-of-3 oracle committee      │</w:t>
      </w:r>
      <w:r>
        <w:br/>
      </w:r>
      <w:r>
        <w:rPr>
          <w:rStyle w:val="VerbatimChar"/>
        </w:rPr>
        <w:t>│  - Verify signatures received                           │</w:t>
      </w:r>
      <w:r>
        <w:br/>
      </w:r>
      <w:r>
        <w:rPr>
          <w:rStyle w:val="VerbatimChar"/>
        </w:rPr>
        <w:t xml:space="preserve">│  - Call ESPReserveOracle.submitIndexValue()    </w:t>
      </w:r>
      <w:r>
        <w:rPr>
          <w:rStyle w:val="VerbatimChar"/>
        </w:rPr>
        <w:t xml:space="preserve">        │</w:t>
      </w:r>
      <w:r>
        <w:br/>
      </w:r>
      <w:r>
        <w:rPr>
          <w:rStyle w:val="VerbatimChar"/>
        </w:rPr>
        <w:t>│  - Log transaction hash; store in PostgreSQL            │</w:t>
      </w:r>
      <w:r>
        <w:br/>
      </w:r>
      <w:r>
        <w:rPr>
          <w:rStyle w:val="VerbatimChar"/>
        </w:rPr>
        <w:t>│  Output: On-chain index event                           │</w:t>
      </w:r>
      <w:r>
        <w:br/>
      </w:r>
      <w:r>
        <w:rPr>
          <w:rStyle w:val="VerbatimChar"/>
        </w:rPr>
        <w:t>└────────────────┬────────────────────────────────────────┘</w:t>
      </w:r>
      <w:r>
        <w:br/>
      </w:r>
      <w:r>
        <w:rPr>
          <w:rStyle w:val="VerbatimChar"/>
        </w:rPr>
        <w:t xml:space="preserve">                 │</w:t>
      </w:r>
      <w:r>
        <w:br/>
      </w:r>
      <w:r>
        <w:rPr>
          <w:rStyle w:val="VerbatimChar"/>
        </w:rPr>
        <w:t>┌────────────────▼────────────────────────────────────────┐</w:t>
      </w:r>
      <w:r>
        <w:br/>
      </w:r>
      <w:r>
        <w:rPr>
          <w:rStyle w:val="VerbatimChar"/>
        </w:rPr>
        <w:t>│            BLOCKCHAIN (Ethereum L1)                     │</w:t>
      </w:r>
      <w:r>
        <w:br/>
      </w:r>
      <w:r>
        <w:rPr>
          <w:rStyle w:val="VerbatimChar"/>
        </w:rPr>
        <w:t>├─────────────────────────────────────────────────────────┤</w:t>
      </w:r>
      <w:r>
        <w:br/>
      </w:r>
      <w:r>
        <w:rPr>
          <w:rStyle w:val="VerbatimChar"/>
        </w:rPr>
        <w:t>│  - Verify 2-of-3 signatures                             │</w:t>
      </w:r>
      <w:r>
        <w:br/>
      </w:r>
      <w:r>
        <w:rPr>
          <w:rStyle w:val="VerbatimChar"/>
        </w:rPr>
        <w:t>│  - Check bounds (±10% vs previous)                      │</w:t>
      </w:r>
      <w:r>
        <w:br/>
      </w:r>
      <w:r>
        <w:rPr>
          <w:rStyle w:val="VerbatimChar"/>
        </w:rPr>
        <w:t xml:space="preserve">│  </w:t>
      </w:r>
      <w:r>
        <w:rPr>
          <w:rStyle w:val="VerbatimChar"/>
        </w:rPr>
        <w:t>- Store INDEX on-chain                                 │</w:t>
      </w:r>
      <w:r>
        <w:br/>
      </w:r>
      <w:r>
        <w:rPr>
          <w:rStyle w:val="VerbatimChar"/>
        </w:rPr>
        <w:t>│  - Emit IndexUpdated(value, timestamp) event            │</w:t>
      </w:r>
      <w:r>
        <w:br/>
      </w:r>
      <w:r>
        <w:rPr>
          <w:rStyle w:val="VerbatimChar"/>
        </w:rPr>
        <w:t>└─────────────────────────────────────────────────────────┘</w:t>
      </w:r>
    </w:p>
    <w:p w14:paraId="5F1C300D" w14:textId="77777777" w:rsidR="003D60AD" w:rsidRDefault="004D78DE">
      <w:pPr>
        <w:pStyle w:val="berschrift4"/>
      </w:pPr>
      <w:bookmarkStart w:id="94" w:name="tech-stack-recommendation"/>
      <w:r>
        <w:t>Tech Stack Recommendation</w:t>
      </w:r>
      <w:bookmarkEnd w:id="94"/>
    </w:p>
    <w:tbl>
      <w:tblPr>
        <w:tblStyle w:val="Table"/>
        <w:tblW w:w="5000" w:type="pct"/>
        <w:tblLook w:val="07E0" w:firstRow="1" w:lastRow="1" w:firstColumn="1" w:lastColumn="1" w:noHBand="1" w:noVBand="1"/>
      </w:tblPr>
      <w:tblGrid>
        <w:gridCol w:w="1952"/>
        <w:gridCol w:w="2975"/>
        <w:gridCol w:w="4695"/>
      </w:tblGrid>
      <w:tr w:rsidR="003D60AD" w14:paraId="5F1C3011" w14:textId="77777777">
        <w:tc>
          <w:tcPr>
            <w:tcW w:w="0" w:type="auto"/>
            <w:tcBorders>
              <w:bottom w:val="single" w:sz="0" w:space="0" w:color="auto"/>
            </w:tcBorders>
            <w:vAlign w:val="bottom"/>
          </w:tcPr>
          <w:p w14:paraId="5F1C300E" w14:textId="77777777" w:rsidR="003D60AD" w:rsidRDefault="004D78DE">
            <w:pPr>
              <w:pStyle w:val="Compact"/>
            </w:pPr>
            <w:r>
              <w:t>Component</w:t>
            </w:r>
          </w:p>
        </w:tc>
        <w:tc>
          <w:tcPr>
            <w:tcW w:w="0" w:type="auto"/>
            <w:tcBorders>
              <w:bottom w:val="single" w:sz="0" w:space="0" w:color="auto"/>
            </w:tcBorders>
            <w:vAlign w:val="bottom"/>
          </w:tcPr>
          <w:p w14:paraId="5F1C300F" w14:textId="77777777" w:rsidR="003D60AD" w:rsidRDefault="004D78DE">
            <w:pPr>
              <w:pStyle w:val="Compact"/>
            </w:pPr>
            <w:r>
              <w:t>Technology</w:t>
            </w:r>
          </w:p>
        </w:tc>
        <w:tc>
          <w:tcPr>
            <w:tcW w:w="0" w:type="auto"/>
            <w:tcBorders>
              <w:bottom w:val="single" w:sz="0" w:space="0" w:color="auto"/>
            </w:tcBorders>
            <w:vAlign w:val="bottom"/>
          </w:tcPr>
          <w:p w14:paraId="5F1C3010" w14:textId="77777777" w:rsidR="003D60AD" w:rsidRDefault="004D78DE">
            <w:pPr>
              <w:pStyle w:val="Compact"/>
            </w:pPr>
            <w:r>
              <w:t>Rationale</w:t>
            </w:r>
          </w:p>
        </w:tc>
      </w:tr>
      <w:tr w:rsidR="003D60AD" w14:paraId="5F1C3015" w14:textId="77777777">
        <w:tc>
          <w:tcPr>
            <w:tcW w:w="0" w:type="auto"/>
          </w:tcPr>
          <w:p w14:paraId="5F1C3012" w14:textId="77777777" w:rsidR="003D60AD" w:rsidRDefault="004D78DE">
            <w:pPr>
              <w:pStyle w:val="Compact"/>
            </w:pPr>
            <w:r>
              <w:rPr>
                <w:b/>
              </w:rPr>
              <w:t>Data Collectors</w:t>
            </w:r>
          </w:p>
        </w:tc>
        <w:tc>
          <w:tcPr>
            <w:tcW w:w="0" w:type="auto"/>
          </w:tcPr>
          <w:p w14:paraId="5F1C3013" w14:textId="77777777" w:rsidR="003D60AD" w:rsidRDefault="004D78DE">
            <w:pPr>
              <w:pStyle w:val="Compact"/>
            </w:pPr>
            <w:r>
              <w:t>Python (APScheduler) + aiohttp</w:t>
            </w:r>
          </w:p>
        </w:tc>
        <w:tc>
          <w:tcPr>
            <w:tcW w:w="0" w:type="auto"/>
          </w:tcPr>
          <w:p w14:paraId="5F1C3014" w14:textId="77777777" w:rsidR="003D60AD" w:rsidRDefault="004D78DE">
            <w:pPr>
              <w:pStyle w:val="Compact"/>
            </w:pPr>
            <w:r>
              <w:t>Easy to maintain; async concurrent fetches</w:t>
            </w:r>
          </w:p>
        </w:tc>
      </w:tr>
      <w:tr w:rsidR="003D60AD" w14:paraId="5F1C3019" w14:textId="77777777">
        <w:tc>
          <w:tcPr>
            <w:tcW w:w="0" w:type="auto"/>
          </w:tcPr>
          <w:p w14:paraId="5F1C3016" w14:textId="77777777" w:rsidR="003D60AD" w:rsidRDefault="004D78DE">
            <w:pPr>
              <w:pStyle w:val="Compact"/>
            </w:pPr>
            <w:r>
              <w:rPr>
                <w:b/>
              </w:rPr>
              <w:t>Normalizer</w:t>
            </w:r>
          </w:p>
        </w:tc>
        <w:tc>
          <w:tcPr>
            <w:tcW w:w="0" w:type="auto"/>
          </w:tcPr>
          <w:p w14:paraId="5F1C3017" w14:textId="77777777" w:rsidR="003D60AD" w:rsidRDefault="004D78DE">
            <w:pPr>
              <w:pStyle w:val="Compact"/>
            </w:pPr>
            <w:r>
              <w:t>Rust (tokio + rayon)</w:t>
            </w:r>
          </w:p>
        </w:tc>
        <w:tc>
          <w:tcPr>
            <w:tcW w:w="0" w:type="auto"/>
          </w:tcPr>
          <w:p w14:paraId="5F1C3018" w14:textId="77777777" w:rsidR="003D60AD" w:rsidRDefault="004D78DE">
            <w:pPr>
              <w:pStyle w:val="Compact"/>
            </w:pPr>
            <w:r>
              <w:t>High-performance, memory-safe parallel processing</w:t>
            </w:r>
          </w:p>
        </w:tc>
      </w:tr>
      <w:tr w:rsidR="003D60AD" w14:paraId="5F1C301D" w14:textId="77777777">
        <w:tc>
          <w:tcPr>
            <w:tcW w:w="0" w:type="auto"/>
          </w:tcPr>
          <w:p w14:paraId="5F1C301A" w14:textId="77777777" w:rsidR="003D60AD" w:rsidRDefault="004D78DE">
            <w:pPr>
              <w:pStyle w:val="Compact"/>
            </w:pPr>
            <w:r>
              <w:rPr>
                <w:b/>
              </w:rPr>
              <w:t xml:space="preserve">Index </w:t>
            </w:r>
            <w:r>
              <w:rPr>
                <w:b/>
              </w:rPr>
              <w:lastRenderedPageBreak/>
              <w:t>Calculator</w:t>
            </w:r>
          </w:p>
        </w:tc>
        <w:tc>
          <w:tcPr>
            <w:tcW w:w="0" w:type="auto"/>
          </w:tcPr>
          <w:p w14:paraId="5F1C301B" w14:textId="77777777" w:rsidR="003D60AD" w:rsidRDefault="004D78DE">
            <w:pPr>
              <w:pStyle w:val="Compact"/>
            </w:pPr>
            <w:r>
              <w:lastRenderedPageBreak/>
              <w:t>Python (numpy, pandas)</w:t>
            </w:r>
          </w:p>
        </w:tc>
        <w:tc>
          <w:tcPr>
            <w:tcW w:w="0" w:type="auto"/>
          </w:tcPr>
          <w:p w14:paraId="5F1C301C" w14:textId="77777777" w:rsidR="003D60AD" w:rsidRDefault="004D78DE">
            <w:pPr>
              <w:pStyle w:val="Compact"/>
            </w:pPr>
            <w:r>
              <w:t>Fast matrix operations; auditable formulas</w:t>
            </w:r>
          </w:p>
        </w:tc>
      </w:tr>
      <w:tr w:rsidR="003D60AD" w14:paraId="5F1C3021" w14:textId="77777777">
        <w:tc>
          <w:tcPr>
            <w:tcW w:w="0" w:type="auto"/>
          </w:tcPr>
          <w:p w14:paraId="5F1C301E" w14:textId="77777777" w:rsidR="003D60AD" w:rsidRDefault="004D78DE">
            <w:pPr>
              <w:pStyle w:val="Compact"/>
            </w:pPr>
            <w:r>
              <w:rPr>
                <w:b/>
              </w:rPr>
              <w:t>Database</w:t>
            </w:r>
          </w:p>
        </w:tc>
        <w:tc>
          <w:tcPr>
            <w:tcW w:w="0" w:type="auto"/>
          </w:tcPr>
          <w:p w14:paraId="5F1C301F" w14:textId="77777777" w:rsidR="003D60AD" w:rsidRDefault="004D78DE">
            <w:pPr>
              <w:pStyle w:val="Compact"/>
            </w:pPr>
            <w:r>
              <w:t>PostgreSQL 14+</w:t>
            </w:r>
          </w:p>
        </w:tc>
        <w:tc>
          <w:tcPr>
            <w:tcW w:w="0" w:type="auto"/>
          </w:tcPr>
          <w:p w14:paraId="5F1C3020" w14:textId="77777777" w:rsidR="003D60AD" w:rsidRDefault="004D78DE">
            <w:pPr>
              <w:pStyle w:val="Compact"/>
            </w:pPr>
            <w:r>
              <w:t>ACID compliance for audit trail; JSON support</w:t>
            </w:r>
          </w:p>
        </w:tc>
      </w:tr>
      <w:tr w:rsidR="003D60AD" w14:paraId="5F1C3025" w14:textId="77777777">
        <w:tc>
          <w:tcPr>
            <w:tcW w:w="0" w:type="auto"/>
          </w:tcPr>
          <w:p w14:paraId="5F1C3022" w14:textId="77777777" w:rsidR="003D60AD" w:rsidRDefault="004D78DE">
            <w:pPr>
              <w:pStyle w:val="Compact"/>
            </w:pPr>
            <w:r>
              <w:rPr>
                <w:b/>
              </w:rPr>
              <w:t>Cache</w:t>
            </w:r>
          </w:p>
        </w:tc>
        <w:tc>
          <w:tcPr>
            <w:tcW w:w="0" w:type="auto"/>
          </w:tcPr>
          <w:p w14:paraId="5F1C3023" w14:textId="77777777" w:rsidR="003D60AD" w:rsidRDefault="004D78DE">
            <w:pPr>
              <w:pStyle w:val="Compact"/>
            </w:pPr>
            <w:r>
              <w:t>Redis (6.0+)</w:t>
            </w:r>
          </w:p>
        </w:tc>
        <w:tc>
          <w:tcPr>
            <w:tcW w:w="0" w:type="auto"/>
          </w:tcPr>
          <w:p w14:paraId="5F1C3024" w14:textId="77777777" w:rsidR="003D60AD" w:rsidRDefault="004D78DE">
            <w:pPr>
              <w:pStyle w:val="Compact"/>
            </w:pPr>
            <w:r>
              <w:t>Sub-second last-value retrieval; pub/sub for alerts</w:t>
            </w:r>
          </w:p>
        </w:tc>
      </w:tr>
      <w:tr w:rsidR="003D60AD" w14:paraId="5F1C3029" w14:textId="77777777">
        <w:tc>
          <w:tcPr>
            <w:tcW w:w="0" w:type="auto"/>
          </w:tcPr>
          <w:p w14:paraId="5F1C3026" w14:textId="77777777" w:rsidR="003D60AD" w:rsidRDefault="004D78DE">
            <w:pPr>
              <w:pStyle w:val="Compact"/>
            </w:pPr>
            <w:r>
              <w:rPr>
                <w:b/>
              </w:rPr>
              <w:t>Orchestration</w:t>
            </w:r>
          </w:p>
        </w:tc>
        <w:tc>
          <w:tcPr>
            <w:tcW w:w="0" w:type="auto"/>
          </w:tcPr>
          <w:p w14:paraId="5F1C3027" w14:textId="77777777" w:rsidR="003D60AD" w:rsidRDefault="004D78DE">
            <w:pPr>
              <w:pStyle w:val="Compact"/>
            </w:pPr>
            <w:r>
              <w:t>Apache Airflow 2.x</w:t>
            </w:r>
          </w:p>
        </w:tc>
        <w:tc>
          <w:tcPr>
            <w:tcW w:w="0" w:type="auto"/>
          </w:tcPr>
          <w:p w14:paraId="5F1C3028" w14:textId="77777777" w:rsidR="003D60AD" w:rsidRDefault="004D78DE">
            <w:pPr>
              <w:pStyle w:val="Compact"/>
            </w:pPr>
            <w:r>
              <w:t>DAG-based scheduling; transparent logging; monitoring</w:t>
            </w:r>
          </w:p>
        </w:tc>
      </w:tr>
      <w:tr w:rsidR="003D60AD" w14:paraId="5F1C302D" w14:textId="77777777">
        <w:tc>
          <w:tcPr>
            <w:tcW w:w="0" w:type="auto"/>
          </w:tcPr>
          <w:p w14:paraId="5F1C302A" w14:textId="77777777" w:rsidR="003D60AD" w:rsidRDefault="004D78DE">
            <w:pPr>
              <w:pStyle w:val="Compact"/>
            </w:pPr>
            <w:r>
              <w:rPr>
                <w:b/>
              </w:rPr>
              <w:t>Blockchain RPC</w:t>
            </w:r>
          </w:p>
        </w:tc>
        <w:tc>
          <w:tcPr>
            <w:tcW w:w="0" w:type="auto"/>
          </w:tcPr>
          <w:p w14:paraId="5F1C302B" w14:textId="77777777" w:rsidR="003D60AD" w:rsidRDefault="004D78DE">
            <w:pPr>
              <w:pStyle w:val="Compact"/>
            </w:pPr>
            <w:r>
              <w:t>Alchemy (backup: Infura)</w:t>
            </w:r>
          </w:p>
        </w:tc>
        <w:tc>
          <w:tcPr>
            <w:tcW w:w="0" w:type="auto"/>
          </w:tcPr>
          <w:p w14:paraId="5F1C302C" w14:textId="77777777" w:rsidR="003D60AD" w:rsidRDefault="004D78DE">
            <w:pPr>
              <w:pStyle w:val="Compact"/>
            </w:pPr>
            <w:r>
              <w:t>High uptime; 99.9% SLA; webhook support</w:t>
            </w:r>
          </w:p>
        </w:tc>
      </w:tr>
      <w:tr w:rsidR="003D60AD" w14:paraId="5F1C3031" w14:textId="77777777">
        <w:tc>
          <w:tcPr>
            <w:tcW w:w="0" w:type="auto"/>
          </w:tcPr>
          <w:p w14:paraId="5F1C302E" w14:textId="77777777" w:rsidR="003D60AD" w:rsidRDefault="004D78DE">
            <w:pPr>
              <w:pStyle w:val="Compact"/>
            </w:pPr>
            <w:r>
              <w:rPr>
                <w:b/>
              </w:rPr>
              <w:t>Monitoring</w:t>
            </w:r>
          </w:p>
        </w:tc>
        <w:tc>
          <w:tcPr>
            <w:tcW w:w="0" w:type="auto"/>
          </w:tcPr>
          <w:p w14:paraId="5F1C302F" w14:textId="77777777" w:rsidR="003D60AD" w:rsidRDefault="004D78DE">
            <w:pPr>
              <w:pStyle w:val="Compact"/>
            </w:pPr>
            <w:r>
              <w:t>Datadog + PagerDuty</w:t>
            </w:r>
          </w:p>
        </w:tc>
        <w:tc>
          <w:tcPr>
            <w:tcW w:w="0" w:type="auto"/>
          </w:tcPr>
          <w:p w14:paraId="5F1C3030" w14:textId="77777777" w:rsidR="003D60AD" w:rsidRDefault="004D78DE">
            <w:pPr>
              <w:pStyle w:val="Compact"/>
            </w:pPr>
            <w:r>
              <w:t>APM for latency; alert escalation</w:t>
            </w:r>
          </w:p>
        </w:tc>
      </w:tr>
      <w:tr w:rsidR="003D60AD" w14:paraId="5F1C3035" w14:textId="77777777">
        <w:tc>
          <w:tcPr>
            <w:tcW w:w="0" w:type="auto"/>
          </w:tcPr>
          <w:p w14:paraId="5F1C3032" w14:textId="77777777" w:rsidR="003D60AD" w:rsidRDefault="004D78DE">
            <w:pPr>
              <w:pStyle w:val="Compact"/>
            </w:pPr>
            <w:r>
              <w:rPr>
                <w:b/>
              </w:rPr>
              <w:t>Signing Device</w:t>
            </w:r>
          </w:p>
        </w:tc>
        <w:tc>
          <w:tcPr>
            <w:tcW w:w="0" w:type="auto"/>
          </w:tcPr>
          <w:p w14:paraId="5F1C3033" w14:textId="77777777" w:rsidR="003D60AD" w:rsidRDefault="004D78DE">
            <w:pPr>
              <w:pStyle w:val="Compact"/>
            </w:pPr>
            <w:r>
              <w:t>SigningService (air-gapped)</w:t>
            </w:r>
          </w:p>
        </w:tc>
        <w:tc>
          <w:tcPr>
            <w:tcW w:w="0" w:type="auto"/>
          </w:tcPr>
          <w:p w14:paraId="5F1C3034" w14:textId="77777777" w:rsidR="003D60AD" w:rsidRDefault="004D78DE">
            <w:pPr>
              <w:pStyle w:val="Compact"/>
            </w:pPr>
            <w:r>
              <w:t>Hardware-backed; offline-first; key rotation monthly</w:t>
            </w:r>
          </w:p>
        </w:tc>
      </w:tr>
    </w:tbl>
    <w:p w14:paraId="5F1C3036" w14:textId="77777777" w:rsidR="003D60AD" w:rsidRDefault="004D78DE">
      <w:pPr>
        <w:pStyle w:val="berschrift4"/>
      </w:pPr>
      <w:bookmarkStart w:id="95" w:name="database-schema-postgresql"/>
      <w:r>
        <w:t>Database Schema (PostgreSQL)</w:t>
      </w:r>
      <w:bookmarkEnd w:id="95"/>
    </w:p>
    <w:p w14:paraId="5F1C3037" w14:textId="77777777" w:rsidR="003D60AD" w:rsidRDefault="004D78DE">
      <w:pPr>
        <w:pStyle w:val="SourceCode"/>
      </w:pPr>
      <w:r>
        <w:rPr>
          <w:rStyle w:val="KeywordTok"/>
        </w:rPr>
        <w:t>CREATE</w:t>
      </w:r>
      <w:r>
        <w:rPr>
          <w:rStyle w:val="NormalTok"/>
        </w:rPr>
        <w:t xml:space="preserve"> </w:t>
      </w:r>
      <w:r>
        <w:rPr>
          <w:rStyle w:val="KeywordTok"/>
        </w:rPr>
        <w:t>TABLE</w:t>
      </w:r>
      <w:r>
        <w:rPr>
          <w:rStyle w:val="NormalTok"/>
        </w:rPr>
        <w:t xml:space="preserve"> index_history (</w:t>
      </w:r>
      <w:r>
        <w:br/>
      </w:r>
      <w:r>
        <w:rPr>
          <w:rStyle w:val="NormalTok"/>
        </w:rPr>
        <w:t xml:space="preserve">  </w:t>
      </w:r>
      <w:r>
        <w:rPr>
          <w:rStyle w:val="KeywordTok"/>
        </w:rPr>
        <w:t>id</w:t>
      </w:r>
      <w:r>
        <w:rPr>
          <w:rStyle w:val="NormalTok"/>
        </w:rPr>
        <w:t xml:space="preserve"> SERIAL </w:t>
      </w:r>
      <w:r>
        <w:rPr>
          <w:rStyle w:val="KeywordTok"/>
        </w:rPr>
        <w:t>PRIMARY</w:t>
      </w:r>
      <w:r>
        <w:rPr>
          <w:rStyle w:val="NormalTok"/>
        </w:rPr>
        <w:t xml:space="preserve"> </w:t>
      </w:r>
      <w:r>
        <w:rPr>
          <w:rStyle w:val="KeywordTok"/>
        </w:rPr>
        <w:t>KEY</w:t>
      </w:r>
      <w:r>
        <w:rPr>
          <w:rStyle w:val="NormalTok"/>
        </w:rPr>
        <w:t>,</w:t>
      </w:r>
      <w:r>
        <w:br/>
      </w:r>
      <w:r>
        <w:rPr>
          <w:rStyle w:val="NormalTok"/>
        </w:rPr>
        <w:t xml:space="preserve">  index_date </w:t>
      </w:r>
      <w:r>
        <w:rPr>
          <w:rStyle w:val="DataTypeTok"/>
        </w:rPr>
        <w:t>DATE</w:t>
      </w:r>
      <w:r>
        <w:rPr>
          <w:rStyle w:val="NormalTok"/>
        </w:rPr>
        <w:t xml:space="preserve"> </w:t>
      </w:r>
      <w:r>
        <w:rPr>
          <w:rStyle w:val="KeywordTok"/>
        </w:rPr>
        <w:t>NOT</w:t>
      </w:r>
      <w:r>
        <w:rPr>
          <w:rStyle w:val="NormalTok"/>
        </w:rPr>
        <w:t xml:space="preserve"> </w:t>
      </w:r>
      <w:r>
        <w:rPr>
          <w:rStyle w:val="KeywordTok"/>
        </w:rPr>
        <w:t>NULL</w:t>
      </w:r>
      <w:r>
        <w:rPr>
          <w:rStyle w:val="NormalTok"/>
        </w:rPr>
        <w:t xml:space="preserve"> </w:t>
      </w:r>
      <w:r>
        <w:rPr>
          <w:rStyle w:val="KeywordTok"/>
        </w:rPr>
        <w:t>UNIQUE</w:t>
      </w:r>
      <w:r>
        <w:rPr>
          <w:rStyle w:val="NormalTok"/>
        </w:rPr>
        <w:t>,</w:t>
      </w:r>
      <w:r>
        <w:br/>
      </w:r>
      <w:r>
        <w:rPr>
          <w:rStyle w:val="NormalTok"/>
        </w:rPr>
        <w:t xml:space="preserve">  index_value </w:t>
      </w:r>
      <w:r>
        <w:rPr>
          <w:rStyle w:val="DataTypeTok"/>
        </w:rPr>
        <w:t>DECIMAL</w:t>
      </w:r>
      <w:r>
        <w:rPr>
          <w:rStyle w:val="NormalTok"/>
        </w:rPr>
        <w:t>(</w:t>
      </w:r>
      <w:r>
        <w:rPr>
          <w:rStyle w:val="DecValTok"/>
        </w:rPr>
        <w:t>18</w:t>
      </w:r>
      <w:r>
        <w:rPr>
          <w:rStyle w:val="NormalTok"/>
        </w:rPr>
        <w:t>,</w:t>
      </w:r>
      <w:r>
        <w:rPr>
          <w:rStyle w:val="DecValTok"/>
        </w:rPr>
        <w:t>8</w:t>
      </w:r>
      <w:r>
        <w:rPr>
          <w:rStyle w:val="NormalTok"/>
        </w:rPr>
        <w:t xml:space="preserve">) </w:t>
      </w:r>
      <w:r>
        <w:rPr>
          <w:rStyle w:val="KeywordTok"/>
        </w:rPr>
        <w:t>NOT</w:t>
      </w:r>
      <w:r>
        <w:rPr>
          <w:rStyle w:val="NormalTok"/>
        </w:rPr>
        <w:t xml:space="preserve"> </w:t>
      </w:r>
      <w:r>
        <w:rPr>
          <w:rStyle w:val="KeywordTok"/>
        </w:rPr>
        <w:t>NULL</w:t>
      </w:r>
      <w:r>
        <w:rPr>
          <w:rStyle w:val="NormalTok"/>
        </w:rPr>
        <w:t>,</w:t>
      </w:r>
      <w:r>
        <w:br/>
      </w:r>
      <w:r>
        <w:rPr>
          <w:rStyle w:val="NormalTok"/>
        </w:rPr>
        <w:t xml:space="preserve">  cpi_component </w:t>
      </w:r>
      <w:r>
        <w:rPr>
          <w:rStyle w:val="DataTypeTok"/>
        </w:rPr>
        <w:t>DECIMAL</w:t>
      </w:r>
      <w:r>
        <w:rPr>
          <w:rStyle w:val="NormalTok"/>
        </w:rPr>
        <w:t>(</w:t>
      </w:r>
      <w:r>
        <w:rPr>
          <w:rStyle w:val="DecValTok"/>
        </w:rPr>
        <w:t>18</w:t>
      </w:r>
      <w:r>
        <w:rPr>
          <w:rStyle w:val="NormalTok"/>
        </w:rPr>
        <w:t>,</w:t>
      </w:r>
      <w:r>
        <w:rPr>
          <w:rStyle w:val="DecValTok"/>
        </w:rPr>
        <w:t>8</w:t>
      </w:r>
      <w:r>
        <w:rPr>
          <w:rStyle w:val="NormalTok"/>
        </w:rPr>
        <w:t>),</w:t>
      </w:r>
      <w:r>
        <w:br/>
      </w:r>
      <w:r>
        <w:rPr>
          <w:rStyle w:val="NormalTok"/>
        </w:rPr>
        <w:t xml:space="preserve">  fx_component </w:t>
      </w:r>
      <w:r>
        <w:rPr>
          <w:rStyle w:val="DataTypeTok"/>
        </w:rPr>
        <w:t>DECIMAL</w:t>
      </w:r>
      <w:r>
        <w:rPr>
          <w:rStyle w:val="NormalTok"/>
        </w:rPr>
        <w:t>(</w:t>
      </w:r>
      <w:r>
        <w:rPr>
          <w:rStyle w:val="DecValTok"/>
        </w:rPr>
        <w:t>18</w:t>
      </w:r>
      <w:r>
        <w:rPr>
          <w:rStyle w:val="NormalTok"/>
        </w:rPr>
        <w:t>,</w:t>
      </w:r>
      <w:r>
        <w:rPr>
          <w:rStyle w:val="DecValTok"/>
        </w:rPr>
        <w:t>8</w:t>
      </w:r>
      <w:r>
        <w:rPr>
          <w:rStyle w:val="NormalTok"/>
        </w:rPr>
        <w:t>),</w:t>
      </w:r>
      <w:r>
        <w:br/>
      </w:r>
      <w:r>
        <w:rPr>
          <w:rStyle w:val="NormalTok"/>
        </w:rPr>
        <w:t xml:space="preserve">  commodity_component </w:t>
      </w:r>
      <w:r>
        <w:rPr>
          <w:rStyle w:val="DataTypeTok"/>
        </w:rPr>
        <w:t>DECIMAL</w:t>
      </w:r>
      <w:r>
        <w:rPr>
          <w:rStyle w:val="NormalTok"/>
        </w:rPr>
        <w:t>(</w:t>
      </w:r>
      <w:r>
        <w:rPr>
          <w:rStyle w:val="DecValTok"/>
        </w:rPr>
        <w:t>18</w:t>
      </w:r>
      <w:r>
        <w:rPr>
          <w:rStyle w:val="NormalTok"/>
        </w:rPr>
        <w:t>,</w:t>
      </w:r>
      <w:r>
        <w:rPr>
          <w:rStyle w:val="DecValTok"/>
        </w:rPr>
        <w:t>8</w:t>
      </w:r>
      <w:r>
        <w:rPr>
          <w:rStyle w:val="NormalTok"/>
        </w:rPr>
        <w:t>),</w:t>
      </w:r>
      <w:r>
        <w:br/>
      </w:r>
      <w:r>
        <w:rPr>
          <w:rStyle w:val="NormalTok"/>
        </w:rPr>
        <w:t xml:space="preserve">  productivity_component </w:t>
      </w:r>
      <w:r>
        <w:rPr>
          <w:rStyle w:val="DataTypeTok"/>
        </w:rPr>
        <w:t>DECIMAL</w:t>
      </w:r>
      <w:r>
        <w:rPr>
          <w:rStyle w:val="NormalTok"/>
        </w:rPr>
        <w:t>(</w:t>
      </w:r>
      <w:r>
        <w:rPr>
          <w:rStyle w:val="DecValTok"/>
        </w:rPr>
        <w:t>18</w:t>
      </w:r>
      <w:r>
        <w:rPr>
          <w:rStyle w:val="NormalTok"/>
        </w:rPr>
        <w:t>,</w:t>
      </w:r>
      <w:r>
        <w:rPr>
          <w:rStyle w:val="DecValTok"/>
        </w:rPr>
        <w:t>8</w:t>
      </w:r>
      <w:r>
        <w:rPr>
          <w:rStyle w:val="NormalTok"/>
        </w:rPr>
        <w:t>),</w:t>
      </w:r>
      <w:r>
        <w:br/>
      </w:r>
      <w:r>
        <w:rPr>
          <w:rStyle w:val="NormalTok"/>
        </w:rPr>
        <w:t xml:space="preserve">  crypto_component </w:t>
      </w:r>
      <w:r>
        <w:rPr>
          <w:rStyle w:val="DataTypeTok"/>
        </w:rPr>
        <w:t>DECIMAL</w:t>
      </w:r>
      <w:r>
        <w:rPr>
          <w:rStyle w:val="NormalTok"/>
        </w:rPr>
        <w:t>(</w:t>
      </w:r>
      <w:r>
        <w:rPr>
          <w:rStyle w:val="DecValTok"/>
        </w:rPr>
        <w:t>18</w:t>
      </w:r>
      <w:r>
        <w:rPr>
          <w:rStyle w:val="NormalTok"/>
        </w:rPr>
        <w:t>,</w:t>
      </w:r>
      <w:r>
        <w:rPr>
          <w:rStyle w:val="DecValTok"/>
        </w:rPr>
        <w:t>8</w:t>
      </w:r>
      <w:r>
        <w:rPr>
          <w:rStyle w:val="NormalTok"/>
        </w:rPr>
        <w:t>),</w:t>
      </w:r>
      <w:r>
        <w:br/>
      </w:r>
      <w:r>
        <w:rPr>
          <w:rStyle w:val="NormalTok"/>
        </w:rPr>
        <w:t xml:space="preserve">  published_at </w:t>
      </w:r>
      <w:r>
        <w:rPr>
          <w:rStyle w:val="DataTypeTok"/>
        </w:rPr>
        <w:t>TIMESTAMP</w:t>
      </w:r>
      <w:r>
        <w:rPr>
          <w:rStyle w:val="NormalTok"/>
        </w:rPr>
        <w:t xml:space="preserve"> </w:t>
      </w:r>
      <w:r>
        <w:rPr>
          <w:rStyle w:val="KeywordTok"/>
        </w:rPr>
        <w:t>NOT</w:t>
      </w:r>
      <w:r>
        <w:rPr>
          <w:rStyle w:val="NormalTok"/>
        </w:rPr>
        <w:t xml:space="preserve"> </w:t>
      </w:r>
      <w:r>
        <w:rPr>
          <w:rStyle w:val="KeywordTok"/>
        </w:rPr>
        <w:t>NULL</w:t>
      </w:r>
      <w:r>
        <w:rPr>
          <w:rStyle w:val="NormalTok"/>
        </w:rPr>
        <w:t>,</w:t>
      </w:r>
      <w:r>
        <w:br/>
      </w:r>
      <w:r>
        <w:rPr>
          <w:rStyle w:val="NormalTok"/>
        </w:rPr>
        <w:t xml:space="preserve">  transaction_hash </w:t>
      </w:r>
      <w:r>
        <w:rPr>
          <w:rStyle w:val="DataTypeTok"/>
        </w:rPr>
        <w:t>VARCHAR</w:t>
      </w:r>
      <w:r>
        <w:rPr>
          <w:rStyle w:val="NormalTok"/>
        </w:rPr>
        <w:t>(</w:t>
      </w:r>
      <w:r>
        <w:rPr>
          <w:rStyle w:val="DecValTok"/>
        </w:rPr>
        <w:t>66</w:t>
      </w:r>
      <w:r>
        <w:rPr>
          <w:rStyle w:val="NormalTok"/>
        </w:rPr>
        <w:t>),</w:t>
      </w:r>
      <w:r>
        <w:br/>
      </w:r>
      <w:r>
        <w:rPr>
          <w:rStyle w:val="NormalTok"/>
        </w:rPr>
        <w:t xml:space="preserve">  </w:t>
      </w:r>
      <w:r>
        <w:rPr>
          <w:rStyle w:val="KeywordTok"/>
        </w:rPr>
        <w:t>CONSTRAINT</w:t>
      </w:r>
      <w:r>
        <w:rPr>
          <w:rStyle w:val="NormalTok"/>
        </w:rPr>
        <w:t xml:space="preserve"> check_index_range </w:t>
      </w:r>
      <w:r>
        <w:rPr>
          <w:rStyle w:val="KeywordTok"/>
        </w:rPr>
        <w:t>CHECK</w:t>
      </w:r>
      <w:r>
        <w:rPr>
          <w:rStyle w:val="NormalTok"/>
        </w:rPr>
        <w:t xml:space="preserve"> (</w:t>
      </w:r>
      <w:r>
        <w:br/>
      </w:r>
      <w:r>
        <w:rPr>
          <w:rStyle w:val="NormalTok"/>
        </w:rPr>
        <w:t xml:space="preserve">    index_value </w:t>
      </w:r>
      <w:r>
        <w:rPr>
          <w:rStyle w:val="OperatorTok"/>
        </w:rPr>
        <w:t>&gt;</w:t>
      </w:r>
      <w:r>
        <w:rPr>
          <w:rStyle w:val="NormalTok"/>
        </w:rPr>
        <w:t xml:space="preserve"> </w:t>
      </w:r>
      <w:r>
        <w:rPr>
          <w:rStyle w:val="FloatTok"/>
        </w:rPr>
        <w:t>0.8</w:t>
      </w:r>
      <w:r>
        <w:rPr>
          <w:rStyle w:val="NormalTok"/>
        </w:rPr>
        <w:t xml:space="preserve"> </w:t>
      </w:r>
      <w:r>
        <w:rPr>
          <w:rStyle w:val="KeywordTok"/>
        </w:rPr>
        <w:t>AND</w:t>
      </w:r>
      <w:r>
        <w:rPr>
          <w:rStyle w:val="NormalTok"/>
        </w:rPr>
        <w:t xml:space="preserve"> index_value </w:t>
      </w:r>
      <w:r>
        <w:rPr>
          <w:rStyle w:val="OperatorTok"/>
        </w:rPr>
        <w:t>&lt;</w:t>
      </w:r>
      <w:r>
        <w:rPr>
          <w:rStyle w:val="NormalTok"/>
        </w:rPr>
        <w:t xml:space="preserve"> </w:t>
      </w:r>
      <w:r>
        <w:rPr>
          <w:rStyle w:val="FloatTok"/>
        </w:rPr>
        <w:t>1.2</w:t>
      </w:r>
      <w:r>
        <w:br/>
      </w:r>
      <w:r>
        <w:rPr>
          <w:rStyle w:val="NormalTok"/>
        </w:rPr>
        <w:t xml:space="preserve">  )</w:t>
      </w:r>
      <w:r>
        <w:br/>
      </w:r>
      <w:r>
        <w:rPr>
          <w:rStyle w:val="NormalTok"/>
        </w:rPr>
        <w:t>);</w:t>
      </w:r>
      <w:r>
        <w:br/>
      </w:r>
      <w:r>
        <w:br/>
      </w:r>
      <w:r>
        <w:rPr>
          <w:rStyle w:val="KeywordTok"/>
        </w:rPr>
        <w:t>CREATE</w:t>
      </w:r>
      <w:r>
        <w:rPr>
          <w:rStyle w:val="NormalTok"/>
        </w:rPr>
        <w:t xml:space="preserve"> </w:t>
      </w:r>
      <w:r>
        <w:rPr>
          <w:rStyle w:val="KeywordTok"/>
        </w:rPr>
        <w:t>TABLE</w:t>
      </w:r>
      <w:r>
        <w:rPr>
          <w:rStyle w:val="NormalTok"/>
        </w:rPr>
        <w:t xml:space="preserve"> data_sources (</w:t>
      </w:r>
      <w:r>
        <w:br/>
      </w:r>
      <w:r>
        <w:rPr>
          <w:rStyle w:val="NormalTok"/>
        </w:rPr>
        <w:t xml:space="preserve">  </w:t>
      </w:r>
      <w:r>
        <w:rPr>
          <w:rStyle w:val="KeywordTok"/>
        </w:rPr>
        <w:t>id</w:t>
      </w:r>
      <w:r>
        <w:rPr>
          <w:rStyle w:val="NormalTok"/>
        </w:rPr>
        <w:t xml:space="preserve"> SERIAL </w:t>
      </w:r>
      <w:r>
        <w:rPr>
          <w:rStyle w:val="KeywordTok"/>
        </w:rPr>
        <w:t>PRIMARY</w:t>
      </w:r>
      <w:r>
        <w:rPr>
          <w:rStyle w:val="NormalTok"/>
        </w:rPr>
        <w:t xml:space="preserve"> </w:t>
      </w:r>
      <w:r>
        <w:rPr>
          <w:rStyle w:val="KeywordTok"/>
        </w:rPr>
        <w:t>KEY</w:t>
      </w:r>
      <w:r>
        <w:rPr>
          <w:rStyle w:val="NormalTok"/>
        </w:rPr>
        <w:t>,</w:t>
      </w:r>
      <w:r>
        <w:br/>
      </w:r>
      <w:r>
        <w:rPr>
          <w:rStyle w:val="NormalTok"/>
        </w:rPr>
        <w:t xml:space="preserve">  source_name </w:t>
      </w:r>
      <w:r>
        <w:rPr>
          <w:rStyle w:val="DataTypeTok"/>
        </w:rPr>
        <w:t>VARCHAR</w:t>
      </w:r>
      <w:r>
        <w:rPr>
          <w:rStyle w:val="NormalTok"/>
        </w:rPr>
        <w:t>(</w:t>
      </w:r>
      <w:r>
        <w:rPr>
          <w:rStyle w:val="DecValTok"/>
        </w:rPr>
        <w:t>100</w:t>
      </w:r>
      <w:r>
        <w:rPr>
          <w:rStyle w:val="NormalTok"/>
        </w:rPr>
        <w:t xml:space="preserve">) </w:t>
      </w:r>
      <w:r>
        <w:rPr>
          <w:rStyle w:val="KeywordTok"/>
        </w:rPr>
        <w:t>NOT</w:t>
      </w:r>
      <w:r>
        <w:rPr>
          <w:rStyle w:val="NormalTok"/>
        </w:rPr>
        <w:t xml:space="preserve"> </w:t>
      </w:r>
      <w:r>
        <w:rPr>
          <w:rStyle w:val="KeywordTok"/>
        </w:rPr>
        <w:t>NULL</w:t>
      </w:r>
      <w:r>
        <w:rPr>
          <w:rStyle w:val="NormalTok"/>
        </w:rPr>
        <w:t>,</w:t>
      </w:r>
      <w:r>
        <w:br/>
      </w:r>
      <w:r>
        <w:rPr>
          <w:rStyle w:val="NormalTok"/>
        </w:rPr>
        <w:t xml:space="preserve">  component </w:t>
      </w:r>
      <w:r>
        <w:rPr>
          <w:rStyle w:val="DataTypeTok"/>
        </w:rPr>
        <w:t>VARCHAR</w:t>
      </w:r>
      <w:r>
        <w:rPr>
          <w:rStyle w:val="NormalTok"/>
        </w:rPr>
        <w:t>(</w:t>
      </w:r>
      <w:r>
        <w:rPr>
          <w:rStyle w:val="DecValTok"/>
        </w:rPr>
        <w:t>50</w:t>
      </w:r>
      <w:r>
        <w:rPr>
          <w:rStyle w:val="NormalTok"/>
        </w:rPr>
        <w:t xml:space="preserve">) </w:t>
      </w:r>
      <w:r>
        <w:rPr>
          <w:rStyle w:val="KeywordTok"/>
        </w:rPr>
        <w:t>NOT</w:t>
      </w:r>
      <w:r>
        <w:rPr>
          <w:rStyle w:val="NormalTok"/>
        </w:rPr>
        <w:t xml:space="preserve"> </w:t>
      </w:r>
      <w:r>
        <w:rPr>
          <w:rStyle w:val="KeywordTok"/>
        </w:rPr>
        <w:t>NULL</w:t>
      </w:r>
      <w:r>
        <w:rPr>
          <w:rStyle w:val="NormalTok"/>
        </w:rPr>
        <w:t>,</w:t>
      </w:r>
      <w:r>
        <w:br/>
      </w:r>
      <w:r>
        <w:rPr>
          <w:rStyle w:val="NormalTok"/>
        </w:rPr>
        <w:t xml:space="preserve">  last_fetched </w:t>
      </w:r>
      <w:r>
        <w:rPr>
          <w:rStyle w:val="DataTypeTok"/>
        </w:rPr>
        <w:t>TIMESTAMP</w:t>
      </w:r>
      <w:r>
        <w:rPr>
          <w:rStyle w:val="NormalTok"/>
        </w:rPr>
        <w:t>,</w:t>
      </w:r>
      <w:r>
        <w:br/>
      </w:r>
      <w:r>
        <w:rPr>
          <w:rStyle w:val="NormalTok"/>
        </w:rPr>
        <w:t xml:space="preserve">  status </w:t>
      </w:r>
      <w:r>
        <w:rPr>
          <w:rStyle w:val="DataTypeTok"/>
        </w:rPr>
        <w:t>VARCHAR</w:t>
      </w:r>
      <w:r>
        <w:rPr>
          <w:rStyle w:val="NormalTok"/>
        </w:rPr>
        <w:t>(</w:t>
      </w:r>
      <w:r>
        <w:rPr>
          <w:rStyle w:val="DecValTok"/>
        </w:rPr>
        <w:t>20</w:t>
      </w:r>
      <w:r>
        <w:rPr>
          <w:rStyle w:val="NormalTok"/>
        </w:rPr>
        <w:t>),</w:t>
      </w:r>
      <w:r>
        <w:br/>
      </w:r>
      <w:r>
        <w:rPr>
          <w:rStyle w:val="NormalTok"/>
        </w:rPr>
        <w:t xml:space="preserve">  health_check_url TEXT,</w:t>
      </w:r>
      <w:r>
        <w:br/>
      </w:r>
      <w:r>
        <w:rPr>
          <w:rStyle w:val="NormalTok"/>
        </w:rPr>
        <w:t xml:space="preserve">  backup_source_id </w:t>
      </w:r>
      <w:r>
        <w:rPr>
          <w:rStyle w:val="DataTypeTok"/>
        </w:rPr>
        <w:t>INT</w:t>
      </w:r>
      <w:r>
        <w:rPr>
          <w:rStyle w:val="NormalTok"/>
        </w:rPr>
        <w:t xml:space="preserve"> </w:t>
      </w:r>
      <w:r>
        <w:rPr>
          <w:rStyle w:val="KeywordTok"/>
        </w:rPr>
        <w:t>REFERENCES</w:t>
      </w:r>
      <w:r>
        <w:rPr>
          <w:rStyle w:val="NormalTok"/>
        </w:rPr>
        <w:t xml:space="preserve"> data_sources(</w:t>
      </w:r>
      <w:r>
        <w:rPr>
          <w:rStyle w:val="KeywordTok"/>
        </w:rPr>
        <w:t>id</w:t>
      </w:r>
      <w:r>
        <w:rPr>
          <w:rStyle w:val="NormalTok"/>
        </w:rPr>
        <w:t>)</w:t>
      </w:r>
      <w:r>
        <w:br/>
      </w:r>
      <w:r>
        <w:rPr>
          <w:rStyle w:val="NormalTok"/>
        </w:rPr>
        <w:t>);</w:t>
      </w:r>
      <w:r>
        <w:br/>
      </w:r>
      <w:r>
        <w:br/>
      </w:r>
      <w:r>
        <w:rPr>
          <w:rStyle w:val="KeywordTok"/>
        </w:rPr>
        <w:t>CREATE</w:t>
      </w:r>
      <w:r>
        <w:rPr>
          <w:rStyle w:val="NormalTok"/>
        </w:rPr>
        <w:t xml:space="preserve"> </w:t>
      </w:r>
      <w:r>
        <w:rPr>
          <w:rStyle w:val="KeywordTok"/>
        </w:rPr>
        <w:t>TABLE</w:t>
      </w:r>
      <w:r>
        <w:rPr>
          <w:rStyle w:val="NormalTok"/>
        </w:rPr>
        <w:t xml:space="preserve"> oracle_signatures (</w:t>
      </w:r>
      <w:r>
        <w:br/>
      </w:r>
      <w:r>
        <w:rPr>
          <w:rStyle w:val="NormalTok"/>
        </w:rPr>
        <w:t xml:space="preserve">  </w:t>
      </w:r>
      <w:r>
        <w:rPr>
          <w:rStyle w:val="KeywordTok"/>
        </w:rPr>
        <w:t>id</w:t>
      </w:r>
      <w:r>
        <w:rPr>
          <w:rStyle w:val="NormalTok"/>
        </w:rPr>
        <w:t xml:space="preserve"> SERIAL </w:t>
      </w:r>
      <w:r>
        <w:rPr>
          <w:rStyle w:val="KeywordTok"/>
        </w:rPr>
        <w:t>PRIMARY</w:t>
      </w:r>
      <w:r>
        <w:rPr>
          <w:rStyle w:val="NormalTok"/>
        </w:rPr>
        <w:t xml:space="preserve"> </w:t>
      </w:r>
      <w:r>
        <w:rPr>
          <w:rStyle w:val="KeywordTok"/>
        </w:rPr>
        <w:t>KEY</w:t>
      </w:r>
      <w:r>
        <w:rPr>
          <w:rStyle w:val="NormalTok"/>
        </w:rPr>
        <w:t>,</w:t>
      </w:r>
      <w:r>
        <w:br/>
      </w:r>
      <w:r>
        <w:rPr>
          <w:rStyle w:val="NormalTok"/>
        </w:rPr>
        <w:t xml:space="preserve">  index_id </w:t>
      </w:r>
      <w:r>
        <w:rPr>
          <w:rStyle w:val="DataTypeTok"/>
        </w:rPr>
        <w:t>INT</w:t>
      </w:r>
      <w:r>
        <w:rPr>
          <w:rStyle w:val="NormalTok"/>
        </w:rPr>
        <w:t xml:space="preserve"> </w:t>
      </w:r>
      <w:r>
        <w:rPr>
          <w:rStyle w:val="KeywordTok"/>
        </w:rPr>
        <w:t>NOT</w:t>
      </w:r>
      <w:r>
        <w:rPr>
          <w:rStyle w:val="NormalTok"/>
        </w:rPr>
        <w:t xml:space="preserve"> </w:t>
      </w:r>
      <w:r>
        <w:rPr>
          <w:rStyle w:val="KeywordTok"/>
        </w:rPr>
        <w:t>NULL</w:t>
      </w:r>
      <w:r>
        <w:rPr>
          <w:rStyle w:val="NormalTok"/>
        </w:rPr>
        <w:t xml:space="preserve"> </w:t>
      </w:r>
      <w:r>
        <w:rPr>
          <w:rStyle w:val="KeywordTok"/>
        </w:rPr>
        <w:t>REFERENCES</w:t>
      </w:r>
      <w:r>
        <w:rPr>
          <w:rStyle w:val="NormalTok"/>
        </w:rPr>
        <w:t xml:space="preserve"> index_history(</w:t>
      </w:r>
      <w:r>
        <w:rPr>
          <w:rStyle w:val="KeywordTok"/>
        </w:rPr>
        <w:t>id</w:t>
      </w:r>
      <w:r>
        <w:rPr>
          <w:rStyle w:val="NormalTok"/>
        </w:rPr>
        <w:t>),</w:t>
      </w:r>
      <w:r>
        <w:br/>
      </w:r>
      <w:r>
        <w:rPr>
          <w:rStyle w:val="NormalTok"/>
        </w:rPr>
        <w:t xml:space="preserve">  signer_address </w:t>
      </w:r>
      <w:r>
        <w:rPr>
          <w:rStyle w:val="DataTypeTok"/>
        </w:rPr>
        <w:t>VARCHAR</w:t>
      </w:r>
      <w:r>
        <w:rPr>
          <w:rStyle w:val="NormalTok"/>
        </w:rPr>
        <w:t>(</w:t>
      </w:r>
      <w:r>
        <w:rPr>
          <w:rStyle w:val="DecValTok"/>
        </w:rPr>
        <w:t>42</w:t>
      </w:r>
      <w:r>
        <w:rPr>
          <w:rStyle w:val="NormalTok"/>
        </w:rPr>
        <w:t xml:space="preserve">) </w:t>
      </w:r>
      <w:r>
        <w:rPr>
          <w:rStyle w:val="KeywordTok"/>
        </w:rPr>
        <w:t>NOT</w:t>
      </w:r>
      <w:r>
        <w:rPr>
          <w:rStyle w:val="NormalTok"/>
        </w:rPr>
        <w:t xml:space="preserve"> </w:t>
      </w:r>
      <w:r>
        <w:rPr>
          <w:rStyle w:val="KeywordTok"/>
        </w:rPr>
        <w:t>NULL</w:t>
      </w:r>
      <w:r>
        <w:rPr>
          <w:rStyle w:val="NormalTok"/>
        </w:rPr>
        <w:t>,</w:t>
      </w:r>
      <w:r>
        <w:br/>
      </w:r>
      <w:r>
        <w:rPr>
          <w:rStyle w:val="NormalTok"/>
        </w:rPr>
        <w:t xml:space="preserve">  signature </w:t>
      </w:r>
      <w:r>
        <w:rPr>
          <w:rStyle w:val="DataTypeTok"/>
        </w:rPr>
        <w:t>VARCHAR</w:t>
      </w:r>
      <w:r>
        <w:rPr>
          <w:rStyle w:val="NormalTok"/>
        </w:rPr>
        <w:t>(</w:t>
      </w:r>
      <w:r>
        <w:rPr>
          <w:rStyle w:val="DecValTok"/>
        </w:rPr>
        <w:t>132</w:t>
      </w:r>
      <w:r>
        <w:rPr>
          <w:rStyle w:val="NormalTok"/>
        </w:rPr>
        <w:t xml:space="preserve">) </w:t>
      </w:r>
      <w:r>
        <w:rPr>
          <w:rStyle w:val="KeywordTok"/>
        </w:rPr>
        <w:t>NOT</w:t>
      </w:r>
      <w:r>
        <w:rPr>
          <w:rStyle w:val="NormalTok"/>
        </w:rPr>
        <w:t xml:space="preserve"> </w:t>
      </w:r>
      <w:r>
        <w:rPr>
          <w:rStyle w:val="KeywordTok"/>
        </w:rPr>
        <w:t>NULL</w:t>
      </w:r>
      <w:r>
        <w:rPr>
          <w:rStyle w:val="NormalTok"/>
        </w:rPr>
        <w:t>,</w:t>
      </w:r>
      <w:r>
        <w:br/>
      </w:r>
      <w:r>
        <w:rPr>
          <w:rStyle w:val="NormalTok"/>
        </w:rPr>
        <w:t xml:space="preserve">  signed_at </w:t>
      </w:r>
      <w:r>
        <w:rPr>
          <w:rStyle w:val="DataTypeTok"/>
        </w:rPr>
        <w:t>TIMESTAMP</w:t>
      </w:r>
      <w:r>
        <w:rPr>
          <w:rStyle w:val="NormalTok"/>
        </w:rPr>
        <w:t xml:space="preserve"> </w:t>
      </w:r>
      <w:r>
        <w:rPr>
          <w:rStyle w:val="KeywordTok"/>
        </w:rPr>
        <w:t>NOT</w:t>
      </w:r>
      <w:r>
        <w:rPr>
          <w:rStyle w:val="NormalTok"/>
        </w:rPr>
        <w:t xml:space="preserve"> </w:t>
      </w:r>
      <w:r>
        <w:rPr>
          <w:rStyle w:val="KeywordTok"/>
        </w:rPr>
        <w:t>NULL</w:t>
      </w:r>
      <w:r>
        <w:br/>
      </w:r>
      <w:r>
        <w:rPr>
          <w:rStyle w:val="NormalTok"/>
        </w:rPr>
        <w:t>);</w:t>
      </w:r>
      <w:r>
        <w:br/>
      </w:r>
      <w:r>
        <w:br/>
      </w:r>
      <w:r>
        <w:rPr>
          <w:rStyle w:val="KeywordTok"/>
        </w:rPr>
        <w:t>CREATE</w:t>
      </w:r>
      <w:r>
        <w:rPr>
          <w:rStyle w:val="NormalTok"/>
        </w:rPr>
        <w:t xml:space="preserve"> </w:t>
      </w:r>
      <w:r>
        <w:rPr>
          <w:rStyle w:val="KeywordTok"/>
        </w:rPr>
        <w:t>TABLE</w:t>
      </w:r>
      <w:r>
        <w:rPr>
          <w:rStyle w:val="NormalTok"/>
        </w:rPr>
        <w:t xml:space="preserve"> circuit_breaker_events (</w:t>
      </w:r>
      <w:r>
        <w:br/>
      </w:r>
      <w:r>
        <w:rPr>
          <w:rStyle w:val="NormalTok"/>
        </w:rPr>
        <w:lastRenderedPageBreak/>
        <w:t xml:space="preserve">  </w:t>
      </w:r>
      <w:r>
        <w:rPr>
          <w:rStyle w:val="KeywordTok"/>
        </w:rPr>
        <w:t>id</w:t>
      </w:r>
      <w:r>
        <w:rPr>
          <w:rStyle w:val="NormalTok"/>
        </w:rPr>
        <w:t xml:space="preserve"> SERIAL </w:t>
      </w:r>
      <w:r>
        <w:rPr>
          <w:rStyle w:val="KeywordTok"/>
        </w:rPr>
        <w:t>PRIMARY</w:t>
      </w:r>
      <w:r>
        <w:rPr>
          <w:rStyle w:val="NormalTok"/>
        </w:rPr>
        <w:t xml:space="preserve"> </w:t>
      </w:r>
      <w:r>
        <w:rPr>
          <w:rStyle w:val="KeywordTok"/>
        </w:rPr>
        <w:t>KEY</w:t>
      </w:r>
      <w:r>
        <w:rPr>
          <w:rStyle w:val="NormalTok"/>
        </w:rPr>
        <w:t>,</w:t>
      </w:r>
      <w:r>
        <w:br/>
      </w:r>
      <w:r>
        <w:rPr>
          <w:rStyle w:val="NormalTok"/>
        </w:rPr>
        <w:t xml:space="preserve">  triggered_at </w:t>
      </w:r>
      <w:r>
        <w:rPr>
          <w:rStyle w:val="DataTypeTok"/>
        </w:rPr>
        <w:t>TIMESTAMP</w:t>
      </w:r>
      <w:r>
        <w:rPr>
          <w:rStyle w:val="NormalTok"/>
        </w:rPr>
        <w:t xml:space="preserve"> </w:t>
      </w:r>
      <w:r>
        <w:rPr>
          <w:rStyle w:val="KeywordTok"/>
        </w:rPr>
        <w:t>NOT</w:t>
      </w:r>
      <w:r>
        <w:rPr>
          <w:rStyle w:val="NormalTok"/>
        </w:rPr>
        <w:t xml:space="preserve"> </w:t>
      </w:r>
      <w:r>
        <w:rPr>
          <w:rStyle w:val="KeywordTok"/>
        </w:rPr>
        <w:t>NULL</w:t>
      </w:r>
      <w:r>
        <w:rPr>
          <w:rStyle w:val="NormalTok"/>
        </w:rPr>
        <w:t>,</w:t>
      </w:r>
      <w:r>
        <w:br/>
      </w:r>
      <w:r>
        <w:rPr>
          <w:rStyle w:val="NormalTok"/>
        </w:rPr>
        <w:t xml:space="preserve">  trigger_type </w:t>
      </w:r>
      <w:r>
        <w:rPr>
          <w:rStyle w:val="DataTypeTok"/>
        </w:rPr>
        <w:t>VARCHAR</w:t>
      </w:r>
      <w:r>
        <w:rPr>
          <w:rStyle w:val="NormalTok"/>
        </w:rPr>
        <w:t>(</w:t>
      </w:r>
      <w:r>
        <w:rPr>
          <w:rStyle w:val="DecValTok"/>
        </w:rPr>
        <w:t>50</w:t>
      </w:r>
      <w:r>
        <w:rPr>
          <w:rStyle w:val="NormalTok"/>
        </w:rPr>
        <w:t>),</w:t>
      </w:r>
      <w:r>
        <w:br/>
      </w:r>
      <w:r>
        <w:rPr>
          <w:rStyle w:val="NormalTok"/>
        </w:rPr>
        <w:t xml:space="preserve">  index_value_before </w:t>
      </w:r>
      <w:r>
        <w:rPr>
          <w:rStyle w:val="DataTypeTok"/>
        </w:rPr>
        <w:t>DECIMAL</w:t>
      </w:r>
      <w:r>
        <w:rPr>
          <w:rStyle w:val="NormalTok"/>
        </w:rPr>
        <w:t>(</w:t>
      </w:r>
      <w:r>
        <w:rPr>
          <w:rStyle w:val="DecValTok"/>
        </w:rPr>
        <w:t>18</w:t>
      </w:r>
      <w:r>
        <w:rPr>
          <w:rStyle w:val="NormalTok"/>
        </w:rPr>
        <w:t>,</w:t>
      </w:r>
      <w:r>
        <w:rPr>
          <w:rStyle w:val="DecValTok"/>
        </w:rPr>
        <w:t>8</w:t>
      </w:r>
      <w:r>
        <w:rPr>
          <w:rStyle w:val="NormalTok"/>
        </w:rPr>
        <w:t>),</w:t>
      </w:r>
      <w:r>
        <w:br/>
      </w:r>
      <w:r>
        <w:rPr>
          <w:rStyle w:val="NormalTok"/>
        </w:rPr>
        <w:t xml:space="preserve">  index_value_after </w:t>
      </w:r>
      <w:r>
        <w:rPr>
          <w:rStyle w:val="DataTypeTok"/>
        </w:rPr>
        <w:t>DECIMAL</w:t>
      </w:r>
      <w:r>
        <w:rPr>
          <w:rStyle w:val="NormalTok"/>
        </w:rPr>
        <w:t>(</w:t>
      </w:r>
      <w:r>
        <w:rPr>
          <w:rStyle w:val="DecValTok"/>
        </w:rPr>
        <w:t>18</w:t>
      </w:r>
      <w:r>
        <w:rPr>
          <w:rStyle w:val="NormalTok"/>
        </w:rPr>
        <w:t>,</w:t>
      </w:r>
      <w:r>
        <w:rPr>
          <w:rStyle w:val="DecValTok"/>
        </w:rPr>
        <w:t>8</w:t>
      </w:r>
      <w:r>
        <w:rPr>
          <w:rStyle w:val="NormalTok"/>
        </w:rPr>
        <w:t>),</w:t>
      </w:r>
      <w:r>
        <w:br/>
      </w:r>
      <w:r>
        <w:rPr>
          <w:rStyle w:val="NormalTok"/>
        </w:rPr>
        <w:t xml:space="preserve">  action_taken </w:t>
      </w:r>
      <w:r>
        <w:rPr>
          <w:rStyle w:val="DataTypeTok"/>
        </w:rPr>
        <w:t>VARCHAR</w:t>
      </w:r>
      <w:r>
        <w:rPr>
          <w:rStyle w:val="NormalTok"/>
        </w:rPr>
        <w:t>(</w:t>
      </w:r>
      <w:r>
        <w:rPr>
          <w:rStyle w:val="DecValTok"/>
        </w:rPr>
        <w:t>200</w:t>
      </w:r>
      <w:r>
        <w:rPr>
          <w:rStyle w:val="NormalTok"/>
        </w:rPr>
        <w:t>),</w:t>
      </w:r>
      <w:r>
        <w:br/>
      </w:r>
      <w:r>
        <w:rPr>
          <w:rStyle w:val="NormalTok"/>
        </w:rPr>
        <w:t xml:space="preserve">  resolved_at </w:t>
      </w:r>
      <w:r>
        <w:rPr>
          <w:rStyle w:val="DataTypeTok"/>
        </w:rPr>
        <w:t>TIMESTAMP</w:t>
      </w:r>
      <w:r>
        <w:br/>
      </w:r>
      <w:r>
        <w:rPr>
          <w:rStyle w:val="NormalTok"/>
        </w:rPr>
        <w:t>);</w:t>
      </w:r>
    </w:p>
    <w:p w14:paraId="5F1C3038" w14:textId="77777777" w:rsidR="003D60AD" w:rsidRDefault="004D78DE">
      <w:pPr>
        <w:pStyle w:val="berschrift3"/>
      </w:pPr>
      <w:bookmarkStart w:id="96" w:name="dashboard-transparency"/>
      <w:bookmarkStart w:id="97" w:name="_Toc225801166"/>
      <w:r>
        <w:t>5.4 Dashboard &amp; Transparency</w:t>
      </w:r>
      <w:bookmarkEnd w:id="96"/>
      <w:bookmarkEnd w:id="97"/>
    </w:p>
    <w:p w14:paraId="5F1C3039" w14:textId="77777777" w:rsidR="003D60AD" w:rsidRDefault="004D78DE">
      <w:pPr>
        <w:pStyle w:val="berschrift4"/>
      </w:pPr>
      <w:bookmarkStart w:id="98" w:name="public-dashboard-web"/>
      <w:r>
        <w:t>Public Dashboard (Web)</w:t>
      </w:r>
      <w:bookmarkEnd w:id="98"/>
    </w:p>
    <w:p w14:paraId="5F1C303A" w14:textId="77777777" w:rsidR="003D60AD" w:rsidRDefault="004D78DE">
      <w:pPr>
        <w:pStyle w:val="FirstParagraph"/>
      </w:pPr>
      <w:r>
        <w:rPr>
          <w:b/>
        </w:rPr>
        <w:t>URL:</w:t>
      </w:r>
      <w:r>
        <w:t xml:space="preserve"> </w:t>
      </w:r>
      <w:r>
        <w:rPr>
          <w:rStyle w:val="VerbatimChar"/>
        </w:rPr>
        <w:t>https://dashboard.esperanto.money</w:t>
      </w:r>
    </w:p>
    <w:p w14:paraId="5F1C303B" w14:textId="77777777" w:rsidR="003D60AD" w:rsidRDefault="004D78DE">
      <w:pPr>
        <w:pStyle w:val="Textkrper"/>
      </w:pPr>
      <w:r>
        <w:rPr>
          <w:b/>
        </w:rPr>
        <w:t>Core Sections:</w:t>
      </w:r>
    </w:p>
    <w:p w14:paraId="5F1C303C" w14:textId="77777777" w:rsidR="003D60AD" w:rsidRDefault="004D78DE">
      <w:pPr>
        <w:pStyle w:val="Compact"/>
        <w:numPr>
          <w:ilvl w:val="0"/>
          <w:numId w:val="32"/>
        </w:numPr>
      </w:pPr>
      <w:r>
        <w:rPr>
          <w:b/>
        </w:rPr>
        <w:t>Live Index Display</w:t>
      </w:r>
    </w:p>
    <w:p w14:paraId="5F1C303D" w14:textId="77777777" w:rsidR="003D60AD" w:rsidRDefault="004D78DE">
      <w:pPr>
        <w:pStyle w:val="Compact"/>
        <w:numPr>
          <w:ilvl w:val="1"/>
          <w:numId w:val="33"/>
        </w:numPr>
      </w:pPr>
      <w:r>
        <w:t>Large, real-time INDEX value (updated every 60 seconds)</w:t>
      </w:r>
    </w:p>
    <w:p w14:paraId="5F1C303E" w14:textId="77777777" w:rsidR="003D60AD" w:rsidRDefault="004D78DE">
      <w:pPr>
        <w:pStyle w:val="Compact"/>
        <w:numPr>
          <w:ilvl w:val="1"/>
          <w:numId w:val="33"/>
        </w:numPr>
      </w:pPr>
      <w:r>
        <w:t>24h change, YTD change</w:t>
      </w:r>
    </w:p>
    <w:p w14:paraId="5F1C303F" w14:textId="77777777" w:rsidR="003D60AD" w:rsidRDefault="004D78DE">
      <w:pPr>
        <w:pStyle w:val="Compact"/>
        <w:numPr>
          <w:ilvl w:val="1"/>
          <w:numId w:val="33"/>
        </w:numPr>
      </w:pPr>
      <w:r>
        <w:t>Peg status: GREEN (within ±0.5%), YELLOW (±0.5–1%), RED (&gt;1%)</w:t>
      </w:r>
    </w:p>
    <w:p w14:paraId="5F1C3040" w14:textId="77777777" w:rsidR="003D60AD" w:rsidRDefault="004D78DE">
      <w:pPr>
        <w:pStyle w:val="Compact"/>
        <w:numPr>
          <w:ilvl w:val="0"/>
          <w:numId w:val="32"/>
        </w:numPr>
      </w:pPr>
      <w:r>
        <w:rPr>
          <w:b/>
        </w:rPr>
        <w:t>Component Breakdown</w:t>
      </w:r>
    </w:p>
    <w:p w14:paraId="5F1C3041" w14:textId="77777777" w:rsidR="003D60AD" w:rsidRDefault="004D78DE">
      <w:pPr>
        <w:pStyle w:val="Compact"/>
        <w:numPr>
          <w:ilvl w:val="1"/>
          <w:numId w:val="34"/>
        </w:numPr>
      </w:pPr>
      <w:r>
        <w:t>Pie chart: β=58% CPI, γ=10% FX, δ=15% Commodity, ε=15% Prod, ζ=2% Crypto</w:t>
      </w:r>
    </w:p>
    <w:p w14:paraId="5F1C3042" w14:textId="77777777" w:rsidR="003D60AD" w:rsidRDefault="004D78DE">
      <w:pPr>
        <w:pStyle w:val="Compact"/>
        <w:numPr>
          <w:ilvl w:val="1"/>
          <w:numId w:val="34"/>
        </w:numPr>
      </w:pPr>
      <w:r>
        <w:t>Each component shows: current value, 7-day change, 30-day volatility</w:t>
      </w:r>
    </w:p>
    <w:p w14:paraId="5F1C3043" w14:textId="77777777" w:rsidR="003D60AD" w:rsidRDefault="004D78DE">
      <w:pPr>
        <w:pStyle w:val="Compact"/>
        <w:numPr>
          <w:ilvl w:val="1"/>
          <w:numId w:val="34"/>
        </w:numPr>
      </w:pPr>
      <w:r>
        <w:t>Clickable: Drill into sub-components (e.g., FX → USD 43%, EUR 29%, etc.)</w:t>
      </w:r>
    </w:p>
    <w:p w14:paraId="5F1C3044" w14:textId="77777777" w:rsidR="003D60AD" w:rsidRDefault="004D78DE">
      <w:pPr>
        <w:pStyle w:val="Compact"/>
        <w:numPr>
          <w:ilvl w:val="0"/>
          <w:numId w:val="32"/>
        </w:numPr>
      </w:pPr>
      <w:r>
        <w:rPr>
          <w:b/>
        </w:rPr>
        <w:t>Reserve Composition</w:t>
      </w:r>
    </w:p>
    <w:p w14:paraId="5F1C3045" w14:textId="77777777" w:rsidR="003D60AD" w:rsidRDefault="004D78DE">
      <w:pPr>
        <w:pStyle w:val="Compact"/>
        <w:numPr>
          <w:ilvl w:val="1"/>
          <w:numId w:val="35"/>
        </w:numPr>
      </w:pPr>
      <w:r>
        <w:t>Table: Asset class, amount, %, yield, custodian</w:t>
      </w:r>
    </w:p>
    <w:p w14:paraId="5F1C3046" w14:textId="77777777" w:rsidR="003D60AD" w:rsidRDefault="004D78DE">
      <w:pPr>
        <w:pStyle w:val="Compact"/>
        <w:numPr>
          <w:ilvl w:val="1"/>
          <w:numId w:val="35"/>
        </w:numPr>
      </w:pPr>
      <w:r>
        <w:t>Pie chart: EUR bonds 46%, USD bonds 20%, GBP bonds 8%, JPY bonds 8%, CNY bonds 8%, Cash 10%</w:t>
      </w:r>
    </w:p>
    <w:p w14:paraId="5F1C3047" w14:textId="77777777" w:rsidR="003D60AD" w:rsidRDefault="004D78DE">
      <w:pPr>
        <w:pStyle w:val="Compact"/>
        <w:numPr>
          <w:ilvl w:val="1"/>
          <w:numId w:val="35"/>
        </w:numPr>
      </w:pPr>
      <w:r>
        <w:t>Live update: Mark-to-market value vs. par</w:t>
      </w:r>
    </w:p>
    <w:p w14:paraId="5F1C3048" w14:textId="77777777" w:rsidR="003D60AD" w:rsidRDefault="004D78DE">
      <w:pPr>
        <w:pStyle w:val="Compact"/>
        <w:numPr>
          <w:ilvl w:val="0"/>
          <w:numId w:val="32"/>
        </w:numPr>
      </w:pPr>
      <w:r>
        <w:rPr>
          <w:b/>
        </w:rPr>
        <w:t>Secondary Market Data</w:t>
      </w:r>
    </w:p>
    <w:p w14:paraId="5F1C3049" w14:textId="77777777" w:rsidR="003D60AD" w:rsidRDefault="004D78DE">
      <w:pPr>
        <w:pStyle w:val="Compact"/>
        <w:numPr>
          <w:ilvl w:val="1"/>
          <w:numId w:val="36"/>
        </w:numPr>
      </w:pPr>
      <w:r>
        <w:t>Price feeds: ESP/EUR, ESP/USD, ESP/ETH across BingX, Kraken, Uniswap v3</w:t>
      </w:r>
    </w:p>
    <w:p w14:paraId="5F1C304A" w14:textId="77777777" w:rsidR="003D60AD" w:rsidRDefault="004D78DE">
      <w:pPr>
        <w:pStyle w:val="Compact"/>
        <w:numPr>
          <w:ilvl w:val="1"/>
          <w:numId w:val="36"/>
        </w:numPr>
      </w:pPr>
      <w:r>
        <w:t>24h volume, average spread (bps), depth (±0.5% slippage volume)</w:t>
      </w:r>
    </w:p>
    <w:p w14:paraId="5F1C304B" w14:textId="77777777" w:rsidR="003D60AD" w:rsidRDefault="004D78DE">
      <w:pPr>
        <w:pStyle w:val="Compact"/>
        <w:numPr>
          <w:ilvl w:val="1"/>
          <w:numId w:val="36"/>
        </w:numPr>
      </w:pPr>
      <w:r>
        <w:t>OHLCV chart (1h, 4h, 1d candles)</w:t>
      </w:r>
    </w:p>
    <w:p w14:paraId="5F1C304C" w14:textId="77777777" w:rsidR="003D60AD" w:rsidRDefault="004D78DE">
      <w:pPr>
        <w:pStyle w:val="Compact"/>
        <w:numPr>
          <w:ilvl w:val="0"/>
          <w:numId w:val="32"/>
        </w:numPr>
      </w:pPr>
      <w:r>
        <w:rPr>
          <w:b/>
        </w:rPr>
        <w:t>Tracking Error &amp; Performance</w:t>
      </w:r>
    </w:p>
    <w:p w14:paraId="5F1C304D" w14:textId="77777777" w:rsidR="003D60AD" w:rsidRDefault="004D78DE">
      <w:pPr>
        <w:pStyle w:val="Compact"/>
        <w:numPr>
          <w:ilvl w:val="1"/>
          <w:numId w:val="37"/>
        </w:numPr>
      </w:pPr>
      <w:r>
        <w:t>Daily INDEX vs. ESP price: deviation %, trend over 90 days</w:t>
      </w:r>
    </w:p>
    <w:p w14:paraId="5F1C304E" w14:textId="77777777" w:rsidR="003D60AD" w:rsidRDefault="004D78DE">
      <w:pPr>
        <w:pStyle w:val="Compact"/>
        <w:numPr>
          <w:ilvl w:val="1"/>
          <w:numId w:val="37"/>
        </w:numPr>
      </w:pPr>
      <w:r>
        <w:t>Rolling 30-day correlation (ESP price vs. INDEX)</w:t>
      </w:r>
    </w:p>
    <w:p w14:paraId="5F1C304F" w14:textId="77777777" w:rsidR="003D60AD" w:rsidRDefault="004D78DE">
      <w:pPr>
        <w:pStyle w:val="Compact"/>
        <w:numPr>
          <w:ilvl w:val="1"/>
          <w:numId w:val="37"/>
        </w:numPr>
      </w:pPr>
      <w:r>
        <w:t>Historical NAV table (last 30 days)</w:t>
      </w:r>
    </w:p>
    <w:p w14:paraId="5F1C3050" w14:textId="77777777" w:rsidR="003D60AD" w:rsidRDefault="004D78DE">
      <w:pPr>
        <w:pStyle w:val="Compact"/>
        <w:numPr>
          <w:ilvl w:val="0"/>
          <w:numId w:val="32"/>
        </w:numPr>
      </w:pPr>
      <w:r>
        <w:rPr>
          <w:b/>
        </w:rPr>
        <w:t>Risk Metrics</w:t>
      </w:r>
    </w:p>
    <w:p w14:paraId="5F1C3051" w14:textId="77777777" w:rsidR="003D60AD" w:rsidRDefault="004D78DE">
      <w:pPr>
        <w:pStyle w:val="Compact"/>
        <w:numPr>
          <w:ilvl w:val="1"/>
          <w:numId w:val="38"/>
        </w:numPr>
      </w:pPr>
      <w:r>
        <w:t>Current concentration limits: CPI &lt;60% ✓, FX USD &lt;50% ✓, Commodity energy &lt;35% ✓</w:t>
      </w:r>
    </w:p>
    <w:p w14:paraId="5F1C3052" w14:textId="77777777" w:rsidR="003D60AD" w:rsidRDefault="004D78DE">
      <w:pPr>
        <w:pStyle w:val="Compact"/>
        <w:numPr>
          <w:ilvl w:val="1"/>
          <w:numId w:val="38"/>
        </w:numPr>
      </w:pPr>
      <w:r>
        <w:t>Liquidity reserve: €2.5M available for emergency buyback</w:t>
      </w:r>
    </w:p>
    <w:p w14:paraId="5F1C3053" w14:textId="77777777" w:rsidR="003D60AD" w:rsidRDefault="004D78DE">
      <w:pPr>
        <w:pStyle w:val="Compact"/>
        <w:numPr>
          <w:ilvl w:val="1"/>
          <w:numId w:val="38"/>
        </w:numPr>
      </w:pPr>
      <w:r>
        <w:t>Circuit breaker status: GREEN (normal), flashed YELLOW/RED if triggered</w:t>
      </w:r>
    </w:p>
    <w:p w14:paraId="5F1C3054" w14:textId="77777777" w:rsidR="003D60AD" w:rsidRDefault="004D78DE">
      <w:pPr>
        <w:pStyle w:val="Compact"/>
        <w:numPr>
          <w:ilvl w:val="0"/>
          <w:numId w:val="32"/>
        </w:numPr>
      </w:pPr>
      <w:r>
        <w:rPr>
          <w:b/>
        </w:rPr>
        <w:t>Governance &amp; Compliance</w:t>
      </w:r>
    </w:p>
    <w:p w14:paraId="5F1C3055" w14:textId="77777777" w:rsidR="003D60AD" w:rsidRDefault="004D78DE">
      <w:pPr>
        <w:pStyle w:val="Compact"/>
        <w:numPr>
          <w:ilvl w:val="1"/>
          <w:numId w:val="39"/>
        </w:numPr>
      </w:pPr>
      <w:r>
        <w:t>Last rebalance date, next rebalance date</w:t>
      </w:r>
    </w:p>
    <w:p w14:paraId="5F1C3056" w14:textId="77777777" w:rsidR="003D60AD" w:rsidRDefault="004D78DE">
      <w:pPr>
        <w:pStyle w:val="Compact"/>
        <w:numPr>
          <w:ilvl w:val="1"/>
          <w:numId w:val="39"/>
        </w:numPr>
      </w:pPr>
      <w:r>
        <w:lastRenderedPageBreak/>
        <w:t>FMA authorization status</w:t>
      </w:r>
    </w:p>
    <w:p w14:paraId="5F1C3057" w14:textId="77777777" w:rsidR="003D60AD" w:rsidRDefault="004D78DE">
      <w:pPr>
        <w:pStyle w:val="Compact"/>
        <w:numPr>
          <w:ilvl w:val="1"/>
          <w:numId w:val="39"/>
        </w:numPr>
      </w:pPr>
      <w:r>
        <w:t>Whitepaper version, publish date</w:t>
      </w:r>
    </w:p>
    <w:p w14:paraId="5F1C3058" w14:textId="77777777" w:rsidR="003D60AD" w:rsidRDefault="004D78DE">
      <w:pPr>
        <w:pStyle w:val="Compact"/>
        <w:numPr>
          <w:ilvl w:val="1"/>
          <w:numId w:val="39"/>
        </w:numPr>
      </w:pPr>
      <w:r>
        <w:t>Link to auditor report (latest, PDF)</w:t>
      </w:r>
    </w:p>
    <w:p w14:paraId="5F1C3059" w14:textId="77777777" w:rsidR="003D60AD" w:rsidRDefault="004D78DE">
      <w:pPr>
        <w:pStyle w:val="Compact"/>
        <w:numPr>
          <w:ilvl w:val="1"/>
          <w:numId w:val="39"/>
        </w:numPr>
      </w:pPr>
      <w:r>
        <w:t>Regulatory filings (if applicable)</w:t>
      </w:r>
    </w:p>
    <w:p w14:paraId="5F1C305A" w14:textId="77777777" w:rsidR="003D60AD" w:rsidRDefault="004D78DE">
      <w:pPr>
        <w:pStyle w:val="berschrift4"/>
      </w:pPr>
      <w:bookmarkStart w:id="99" w:name="api-endpoints-restful"/>
      <w:r>
        <w:t>API Endpoints (RESTful)</w:t>
      </w:r>
      <w:bookmarkEnd w:id="99"/>
    </w:p>
    <w:p w14:paraId="5F1C305B" w14:textId="77777777" w:rsidR="003D60AD" w:rsidRDefault="004D78DE">
      <w:pPr>
        <w:pStyle w:val="SourceCode"/>
      </w:pPr>
      <w:r>
        <w:rPr>
          <w:rStyle w:val="ExtensionTok"/>
        </w:rPr>
        <w:t>GET</w:t>
      </w:r>
      <w:r>
        <w:rPr>
          <w:rStyle w:val="NormalTok"/>
        </w:rPr>
        <w:t xml:space="preserve"> /api/v1/index/current</w:t>
      </w:r>
      <w:r>
        <w:br/>
      </w:r>
      <w:r>
        <w:rPr>
          <w:rStyle w:val="NormalTok"/>
        </w:rPr>
        <w:t xml:space="preserve">  → </w:t>
      </w:r>
      <w:r>
        <w:rPr>
          <w:rStyle w:val="KeywordTok"/>
        </w:rPr>
        <w:t>{</w:t>
      </w:r>
      <w:r>
        <w:rPr>
          <w:rStyle w:val="NormalTok"/>
        </w:rPr>
        <w:t xml:space="preserve"> </w:t>
      </w:r>
      <w:r>
        <w:rPr>
          <w:rStyle w:val="ExtensionTok"/>
        </w:rPr>
        <w:t>index</w:t>
      </w:r>
      <w:r>
        <w:rPr>
          <w:rStyle w:val="NormalTok"/>
        </w:rPr>
        <w:t xml:space="preserve">: 1.0052, components: </w:t>
      </w:r>
      <w:r>
        <w:rPr>
          <w:rStyle w:val="DataTypeTok"/>
        </w:rPr>
        <w:t>{...}</w:t>
      </w:r>
      <w:r>
        <w:rPr>
          <w:rStyle w:val="NormalTok"/>
        </w:rPr>
        <w:t xml:space="preserve">, timestamp: </w:t>
      </w:r>
      <w:r>
        <w:rPr>
          <w:rStyle w:val="StringTok"/>
        </w:rPr>
        <w:t>"2026-03-30T12:00:00Z"</w:t>
      </w:r>
      <w:r>
        <w:rPr>
          <w:rStyle w:val="NormalTok"/>
        </w:rPr>
        <w:t xml:space="preserve"> </w:t>
      </w:r>
      <w:r>
        <w:rPr>
          <w:rStyle w:val="KeywordTok"/>
        </w:rPr>
        <w:t>}</w:t>
      </w:r>
      <w:r>
        <w:br/>
      </w:r>
      <w:r>
        <w:br/>
      </w:r>
      <w:r>
        <w:rPr>
          <w:rStyle w:val="ExtensionTok"/>
        </w:rPr>
        <w:t>GET</w:t>
      </w:r>
      <w:r>
        <w:rPr>
          <w:rStyle w:val="NormalTok"/>
        </w:rPr>
        <w:t xml:space="preserve"> /api/v1/index/history?from=2026-03-01</w:t>
      </w:r>
      <w:r>
        <w:rPr>
          <w:rStyle w:val="KeywordTok"/>
        </w:rPr>
        <w:t>&amp;</w:t>
      </w:r>
      <w:r>
        <w:rPr>
          <w:rStyle w:val="VariableTok"/>
        </w:rPr>
        <w:t>to=</w:t>
      </w:r>
      <w:r>
        <w:rPr>
          <w:rStyle w:val="NormalTok"/>
        </w:rPr>
        <w:t>2026-03-30</w:t>
      </w:r>
      <w:r>
        <w:br/>
      </w:r>
      <w:r>
        <w:rPr>
          <w:rStyle w:val="NormalTok"/>
        </w:rPr>
        <w:t xml:space="preserve">  →</w:t>
      </w:r>
      <w:r>
        <w:rPr>
          <w:rStyle w:val="BuiltInTok"/>
        </w:rPr>
        <w:t xml:space="preserve"> [</w:t>
      </w:r>
      <w:r>
        <w:rPr>
          <w:rStyle w:val="NormalTok"/>
        </w:rPr>
        <w:t xml:space="preserve"> { date: </w:t>
      </w:r>
      <w:r>
        <w:rPr>
          <w:rStyle w:val="StringTok"/>
        </w:rPr>
        <w:t>"2026-03-01"</w:t>
      </w:r>
      <w:r>
        <w:rPr>
          <w:rStyle w:val="NormalTok"/>
        </w:rPr>
        <w:t>, index: 1.0010 }, ...</w:t>
      </w:r>
      <w:r>
        <w:rPr>
          <w:rStyle w:val="BuiltInTok"/>
        </w:rPr>
        <w:t xml:space="preserve"> ]</w:t>
      </w:r>
      <w:r>
        <w:br/>
      </w:r>
      <w:r>
        <w:br/>
      </w:r>
      <w:r>
        <w:rPr>
          <w:rStyle w:val="ExtensionTok"/>
        </w:rPr>
        <w:t>GET</w:t>
      </w:r>
      <w:r>
        <w:rPr>
          <w:rStyle w:val="NormalTok"/>
        </w:rPr>
        <w:t xml:space="preserve"> /api/v1/components/breakdown</w:t>
      </w:r>
      <w:r>
        <w:br/>
      </w:r>
      <w:r>
        <w:rPr>
          <w:rStyle w:val="NormalTok"/>
        </w:rPr>
        <w:t xml:space="preserve">  → </w:t>
      </w:r>
      <w:r>
        <w:rPr>
          <w:rStyle w:val="KeywordTok"/>
        </w:rPr>
        <w:t>{</w:t>
      </w:r>
      <w:r>
        <w:rPr>
          <w:rStyle w:val="NormalTok"/>
        </w:rPr>
        <w:t xml:space="preserve"> </w:t>
      </w:r>
      <w:r>
        <w:rPr>
          <w:rStyle w:val="ExtensionTok"/>
        </w:rPr>
        <w:t>cpi</w:t>
      </w:r>
      <w:r>
        <w:rPr>
          <w:rStyle w:val="NormalTok"/>
        </w:rPr>
        <w:t xml:space="preserve">: 0.9950, fx: 1.0015, commodity: 1.0080, prod: 1.0002, crypto: 0.9999 </w:t>
      </w:r>
      <w:r>
        <w:rPr>
          <w:rStyle w:val="KeywordTok"/>
        </w:rPr>
        <w:t>}</w:t>
      </w:r>
      <w:r>
        <w:br/>
      </w:r>
      <w:r>
        <w:br/>
      </w:r>
      <w:r>
        <w:rPr>
          <w:rStyle w:val="ExtensionTok"/>
        </w:rPr>
        <w:t>GET</w:t>
      </w:r>
      <w:r>
        <w:rPr>
          <w:rStyle w:val="NormalTok"/>
        </w:rPr>
        <w:t xml:space="preserve"> /api/v1/reserve/composition</w:t>
      </w:r>
      <w:r>
        <w:br/>
      </w:r>
      <w:r>
        <w:rPr>
          <w:rStyle w:val="NormalTok"/>
        </w:rPr>
        <w:t xml:space="preserve">  → </w:t>
      </w:r>
      <w:r>
        <w:rPr>
          <w:rStyle w:val="KeywordTok"/>
        </w:rPr>
        <w:t>{</w:t>
      </w:r>
      <w:r>
        <w:rPr>
          <w:rStyle w:val="NormalTok"/>
        </w:rPr>
        <w:t xml:space="preserve"> </w:t>
      </w:r>
      <w:r>
        <w:rPr>
          <w:rStyle w:val="ExtensionTok"/>
        </w:rPr>
        <w:t>assets</w:t>
      </w:r>
      <w:r>
        <w:rPr>
          <w:rStyle w:val="NormalTok"/>
        </w:rPr>
        <w:t xml:space="preserve">: [ { name: </w:t>
      </w:r>
      <w:r>
        <w:rPr>
          <w:rStyle w:val="StringTok"/>
        </w:rPr>
        <w:t>"Austria OeBs"</w:t>
      </w:r>
      <w:r>
        <w:rPr>
          <w:rStyle w:val="NormalTok"/>
        </w:rPr>
        <w:t xml:space="preserve">, amount: 12.5, currency: </w:t>
      </w:r>
      <w:r>
        <w:rPr>
          <w:rStyle w:val="StringTok"/>
        </w:rPr>
        <w:t>"EUR"</w:t>
      </w:r>
      <w:r>
        <w:rPr>
          <w:rStyle w:val="NormalTok"/>
        </w:rPr>
        <w:t xml:space="preserve">, yield: 3.2 </w:t>
      </w:r>
      <w:r>
        <w:rPr>
          <w:rStyle w:val="KeywordTok"/>
        </w:rPr>
        <w:t>}</w:t>
      </w:r>
      <w:r>
        <w:rPr>
          <w:rStyle w:val="NormalTok"/>
        </w:rPr>
        <w:t xml:space="preserve">, </w:t>
      </w:r>
      <w:r>
        <w:rPr>
          <w:rStyle w:val="ExtensionTok"/>
        </w:rPr>
        <w:t>...</w:t>
      </w:r>
      <w:r>
        <w:rPr>
          <w:rStyle w:val="NormalTok"/>
        </w:rPr>
        <w:t xml:space="preserve"> ] }</w:t>
      </w:r>
      <w:r>
        <w:br/>
      </w:r>
      <w:r>
        <w:br/>
      </w:r>
      <w:r>
        <w:rPr>
          <w:rStyle w:val="ExtensionTok"/>
        </w:rPr>
        <w:t>GET</w:t>
      </w:r>
      <w:r>
        <w:rPr>
          <w:rStyle w:val="NormalTok"/>
        </w:rPr>
        <w:t xml:space="preserve"> /api/v1/secondary-market/prices</w:t>
      </w:r>
      <w:r>
        <w:br/>
      </w:r>
      <w:r>
        <w:rPr>
          <w:rStyle w:val="NormalTok"/>
        </w:rPr>
        <w:t xml:space="preserve">  → </w:t>
      </w:r>
      <w:r>
        <w:rPr>
          <w:rStyle w:val="KeywordTok"/>
        </w:rPr>
        <w:t>{</w:t>
      </w:r>
      <w:r>
        <w:rPr>
          <w:rStyle w:val="NormalTok"/>
        </w:rPr>
        <w:t xml:space="preserve"> </w:t>
      </w:r>
      <w:r>
        <w:rPr>
          <w:rStyle w:val="ExtensionTok"/>
        </w:rPr>
        <w:t>pairs</w:t>
      </w:r>
      <w:r>
        <w:rPr>
          <w:rStyle w:val="NormalTok"/>
        </w:rPr>
        <w:t xml:space="preserve">: [ { symbol: </w:t>
      </w:r>
      <w:r>
        <w:rPr>
          <w:rStyle w:val="StringTok"/>
        </w:rPr>
        <w:t>"ESP/EUR"</w:t>
      </w:r>
      <w:r>
        <w:rPr>
          <w:rStyle w:val="NormalTok"/>
        </w:rPr>
        <w:t xml:space="preserve">, price: 1.0050, volume_24h: 2.3e6 </w:t>
      </w:r>
      <w:r>
        <w:rPr>
          <w:rStyle w:val="KeywordTok"/>
        </w:rPr>
        <w:t>}</w:t>
      </w:r>
      <w:r>
        <w:rPr>
          <w:rStyle w:val="NormalTok"/>
        </w:rPr>
        <w:t xml:space="preserve">, </w:t>
      </w:r>
      <w:r>
        <w:rPr>
          <w:rStyle w:val="ExtensionTok"/>
        </w:rPr>
        <w:t>...</w:t>
      </w:r>
      <w:r>
        <w:rPr>
          <w:rStyle w:val="NormalTok"/>
        </w:rPr>
        <w:t xml:space="preserve"> ] }</w:t>
      </w:r>
      <w:r>
        <w:br/>
      </w:r>
      <w:r>
        <w:br/>
      </w:r>
      <w:r>
        <w:rPr>
          <w:rStyle w:val="ExtensionTok"/>
        </w:rPr>
        <w:t>GET</w:t>
      </w:r>
      <w:r>
        <w:rPr>
          <w:rStyle w:val="NormalTok"/>
        </w:rPr>
        <w:t xml:space="preserve"> /api/v1/risk/status</w:t>
      </w:r>
      <w:r>
        <w:br/>
      </w:r>
      <w:r>
        <w:rPr>
          <w:rStyle w:val="NormalTok"/>
        </w:rPr>
        <w:t xml:space="preserve">  → </w:t>
      </w:r>
      <w:r>
        <w:rPr>
          <w:rStyle w:val="KeywordTok"/>
        </w:rPr>
        <w:t>{</w:t>
      </w:r>
      <w:r>
        <w:rPr>
          <w:rStyle w:val="NormalTok"/>
        </w:rPr>
        <w:t xml:space="preserve"> </w:t>
      </w:r>
      <w:r>
        <w:rPr>
          <w:rStyle w:val="ExtensionTok"/>
        </w:rPr>
        <w:t>peg_status</w:t>
      </w:r>
      <w:r>
        <w:rPr>
          <w:rStyle w:val="NormalTok"/>
        </w:rPr>
        <w:t xml:space="preserve">: </w:t>
      </w:r>
      <w:r>
        <w:rPr>
          <w:rStyle w:val="StringTok"/>
        </w:rPr>
        <w:t>"GREEN"</w:t>
      </w:r>
      <w:r>
        <w:rPr>
          <w:rStyle w:val="NormalTok"/>
        </w:rPr>
        <w:t xml:space="preserve">, deviations: </w:t>
      </w:r>
      <w:r>
        <w:rPr>
          <w:rStyle w:val="DataTypeTok"/>
        </w:rPr>
        <w:t>{...}</w:t>
      </w:r>
      <w:r>
        <w:rPr>
          <w:rStyle w:val="NormalTok"/>
        </w:rPr>
        <w:t xml:space="preserve">, circuit_breaker: false, liquidity_buffer: 2.5 </w:t>
      </w:r>
      <w:r>
        <w:rPr>
          <w:rStyle w:val="KeywordTok"/>
        </w:rPr>
        <w:t>}</w:t>
      </w:r>
      <w:r>
        <w:br/>
      </w:r>
      <w:r>
        <w:br/>
      </w:r>
      <w:r>
        <w:rPr>
          <w:rStyle w:val="ExtensionTok"/>
        </w:rPr>
        <w:t>GET</w:t>
      </w:r>
      <w:r>
        <w:rPr>
          <w:rStyle w:val="NormalTok"/>
        </w:rPr>
        <w:t xml:space="preserve"> /api/</w:t>
      </w:r>
      <w:r>
        <w:rPr>
          <w:rStyle w:val="NormalTok"/>
        </w:rPr>
        <w:t>v1/governance/rebalance-schedule</w:t>
      </w:r>
      <w:r>
        <w:br/>
      </w:r>
      <w:r>
        <w:rPr>
          <w:rStyle w:val="NormalTok"/>
        </w:rPr>
        <w:t xml:space="preserve">  → </w:t>
      </w:r>
      <w:r>
        <w:rPr>
          <w:rStyle w:val="KeywordTok"/>
        </w:rPr>
        <w:t>{</w:t>
      </w:r>
      <w:r>
        <w:rPr>
          <w:rStyle w:val="NormalTok"/>
        </w:rPr>
        <w:t xml:space="preserve"> </w:t>
      </w:r>
      <w:r>
        <w:rPr>
          <w:rStyle w:val="ExtensionTok"/>
        </w:rPr>
        <w:t>next_rebalance</w:t>
      </w:r>
      <w:r>
        <w:rPr>
          <w:rStyle w:val="NormalTok"/>
        </w:rPr>
        <w:t xml:space="preserve">: </w:t>
      </w:r>
      <w:r>
        <w:rPr>
          <w:rStyle w:val="StringTok"/>
        </w:rPr>
        <w:t>"2026-06-30"</w:t>
      </w:r>
      <w:r>
        <w:rPr>
          <w:rStyle w:val="NormalTok"/>
        </w:rPr>
        <w:t xml:space="preserve">, last_rebalance: </w:t>
      </w:r>
      <w:r>
        <w:rPr>
          <w:rStyle w:val="StringTok"/>
        </w:rPr>
        <w:t>"2026-03-31"</w:t>
      </w:r>
      <w:r>
        <w:rPr>
          <w:rStyle w:val="NormalTok"/>
        </w:rPr>
        <w:t xml:space="preserve">, ... </w:t>
      </w:r>
      <w:r>
        <w:rPr>
          <w:rStyle w:val="KeywordTok"/>
        </w:rPr>
        <w:t>}</w:t>
      </w:r>
    </w:p>
    <w:p w14:paraId="5F1C305C" w14:textId="77777777" w:rsidR="003D60AD" w:rsidRDefault="004D78DE">
      <w:pPr>
        <w:pStyle w:val="FirstParagraph"/>
      </w:pPr>
      <w:r>
        <w:rPr>
          <w:b/>
        </w:rPr>
        <w:t>Authentication:</w:t>
      </w:r>
      <w:r>
        <w:t xml:space="preserve"> Public endpoints (no API key); rate limit 100 req/min per IP</w:t>
      </w:r>
    </w:p>
    <w:p w14:paraId="5F1C305D" w14:textId="77777777" w:rsidR="003D60AD" w:rsidRDefault="004D78DE">
      <w:pPr>
        <w:pStyle w:val="berschrift3"/>
      </w:pPr>
      <w:bookmarkStart w:id="100" w:name="security-framework"/>
      <w:bookmarkStart w:id="101" w:name="_Toc225801167"/>
      <w:r>
        <w:t>5.5 Security Framework</w:t>
      </w:r>
      <w:bookmarkEnd w:id="100"/>
      <w:bookmarkEnd w:id="101"/>
    </w:p>
    <w:p w14:paraId="5F1C305E" w14:textId="77777777" w:rsidR="003D60AD" w:rsidRDefault="004D78DE">
      <w:pPr>
        <w:pStyle w:val="berschrift4"/>
      </w:pPr>
      <w:bookmarkStart w:id="102" w:name="smart-contract-audits"/>
      <w:r>
        <w:t>Smart Contract Audits</w:t>
      </w:r>
      <w:bookmarkEnd w:id="102"/>
    </w:p>
    <w:p w14:paraId="5F1C305F" w14:textId="77777777" w:rsidR="003D60AD" w:rsidRDefault="004D78DE">
      <w:pPr>
        <w:pStyle w:val="FirstParagraph"/>
      </w:pPr>
      <w:r>
        <w:rPr>
          <w:b/>
        </w:rPr>
        <w:t>Auditor Selection:</w:t>
      </w:r>
    </w:p>
    <w:tbl>
      <w:tblPr>
        <w:tblStyle w:val="Table"/>
        <w:tblW w:w="0" w:type="pct"/>
        <w:tblLook w:val="07E0" w:firstRow="1" w:lastRow="1" w:firstColumn="1" w:lastColumn="1" w:noHBand="1" w:noVBand="1"/>
      </w:tblPr>
      <w:tblGrid>
        <w:gridCol w:w="1771"/>
        <w:gridCol w:w="4185"/>
        <w:gridCol w:w="1304"/>
        <w:gridCol w:w="1620"/>
      </w:tblGrid>
      <w:tr w:rsidR="003D60AD" w14:paraId="5F1C3064" w14:textId="77777777">
        <w:tc>
          <w:tcPr>
            <w:tcW w:w="0" w:type="auto"/>
            <w:tcBorders>
              <w:bottom w:val="single" w:sz="0" w:space="0" w:color="auto"/>
            </w:tcBorders>
            <w:vAlign w:val="bottom"/>
          </w:tcPr>
          <w:p w14:paraId="5F1C3060" w14:textId="77777777" w:rsidR="003D60AD" w:rsidRDefault="004D78DE">
            <w:pPr>
              <w:pStyle w:val="Compact"/>
            </w:pPr>
            <w:r>
              <w:t>Firm</w:t>
            </w:r>
          </w:p>
        </w:tc>
        <w:tc>
          <w:tcPr>
            <w:tcW w:w="0" w:type="auto"/>
            <w:tcBorders>
              <w:bottom w:val="single" w:sz="0" w:space="0" w:color="auto"/>
            </w:tcBorders>
            <w:vAlign w:val="bottom"/>
          </w:tcPr>
          <w:p w14:paraId="5F1C3061" w14:textId="77777777" w:rsidR="003D60AD" w:rsidRDefault="004D78DE">
            <w:pPr>
              <w:pStyle w:val="Compact"/>
            </w:pPr>
            <w:r>
              <w:t>Specialization</w:t>
            </w:r>
          </w:p>
        </w:tc>
        <w:tc>
          <w:tcPr>
            <w:tcW w:w="0" w:type="auto"/>
            <w:tcBorders>
              <w:bottom w:val="single" w:sz="0" w:space="0" w:color="auto"/>
            </w:tcBorders>
            <w:vAlign w:val="bottom"/>
          </w:tcPr>
          <w:p w14:paraId="5F1C3062" w14:textId="77777777" w:rsidR="003D60AD" w:rsidRDefault="004D78DE">
            <w:pPr>
              <w:pStyle w:val="Compact"/>
            </w:pPr>
            <w:r>
              <w:t>Timeline</w:t>
            </w:r>
          </w:p>
        </w:tc>
        <w:tc>
          <w:tcPr>
            <w:tcW w:w="0" w:type="auto"/>
            <w:tcBorders>
              <w:bottom w:val="single" w:sz="0" w:space="0" w:color="auto"/>
            </w:tcBorders>
            <w:vAlign w:val="bottom"/>
          </w:tcPr>
          <w:p w14:paraId="5F1C3063" w14:textId="77777777" w:rsidR="003D60AD" w:rsidRDefault="004D78DE">
            <w:pPr>
              <w:pStyle w:val="Compact"/>
            </w:pPr>
            <w:r>
              <w:t>Cost Estimate</w:t>
            </w:r>
          </w:p>
        </w:tc>
      </w:tr>
      <w:tr w:rsidR="003D60AD" w14:paraId="5F1C3069" w14:textId="77777777">
        <w:tc>
          <w:tcPr>
            <w:tcW w:w="0" w:type="auto"/>
          </w:tcPr>
          <w:p w14:paraId="5F1C3065" w14:textId="77777777" w:rsidR="003D60AD" w:rsidRDefault="004D78DE">
            <w:pPr>
              <w:pStyle w:val="Compact"/>
            </w:pPr>
            <w:r>
              <w:rPr>
                <w:b/>
              </w:rPr>
              <w:t>OpenZeppelin</w:t>
            </w:r>
          </w:p>
        </w:tc>
        <w:tc>
          <w:tcPr>
            <w:tcW w:w="0" w:type="auto"/>
          </w:tcPr>
          <w:p w14:paraId="5F1C3066" w14:textId="77777777" w:rsidR="003D60AD" w:rsidRDefault="004D78DE">
            <w:pPr>
              <w:pStyle w:val="Compact"/>
            </w:pPr>
            <w:r>
              <w:t>ERC-20, access control, oracle patterns</w:t>
            </w:r>
          </w:p>
        </w:tc>
        <w:tc>
          <w:tcPr>
            <w:tcW w:w="0" w:type="auto"/>
          </w:tcPr>
          <w:p w14:paraId="5F1C3067" w14:textId="77777777" w:rsidR="003D60AD" w:rsidRDefault="004D78DE">
            <w:pPr>
              <w:pStyle w:val="Compact"/>
            </w:pPr>
            <w:r>
              <w:t>4–6 weeks</w:t>
            </w:r>
          </w:p>
        </w:tc>
        <w:tc>
          <w:tcPr>
            <w:tcW w:w="0" w:type="auto"/>
          </w:tcPr>
          <w:p w14:paraId="5F1C3068" w14:textId="77777777" w:rsidR="003D60AD" w:rsidRDefault="004D78DE">
            <w:pPr>
              <w:pStyle w:val="Compact"/>
            </w:pPr>
            <w:r>
              <w:t>$30K–$50K</w:t>
            </w:r>
          </w:p>
        </w:tc>
      </w:tr>
      <w:tr w:rsidR="003D60AD" w14:paraId="5F1C306E" w14:textId="77777777">
        <w:tc>
          <w:tcPr>
            <w:tcW w:w="0" w:type="auto"/>
          </w:tcPr>
          <w:p w14:paraId="5F1C306A" w14:textId="77777777" w:rsidR="003D60AD" w:rsidRDefault="004D78DE">
            <w:pPr>
              <w:pStyle w:val="Compact"/>
            </w:pPr>
            <w:r>
              <w:rPr>
                <w:b/>
              </w:rPr>
              <w:t>Trail of Bits</w:t>
            </w:r>
          </w:p>
        </w:tc>
        <w:tc>
          <w:tcPr>
            <w:tcW w:w="0" w:type="auto"/>
          </w:tcPr>
          <w:p w14:paraId="5F1C306B" w14:textId="77777777" w:rsidR="003D60AD" w:rsidRDefault="004D78DE">
            <w:pPr>
              <w:pStyle w:val="Compact"/>
            </w:pPr>
            <w:r>
              <w:t>Advanced contract logic, fuzzing</w:t>
            </w:r>
          </w:p>
        </w:tc>
        <w:tc>
          <w:tcPr>
            <w:tcW w:w="0" w:type="auto"/>
          </w:tcPr>
          <w:p w14:paraId="5F1C306C" w14:textId="77777777" w:rsidR="003D60AD" w:rsidRDefault="004D78DE">
            <w:pPr>
              <w:pStyle w:val="Compact"/>
            </w:pPr>
            <w:r>
              <w:t>6–8 weeks</w:t>
            </w:r>
          </w:p>
        </w:tc>
        <w:tc>
          <w:tcPr>
            <w:tcW w:w="0" w:type="auto"/>
          </w:tcPr>
          <w:p w14:paraId="5F1C306D" w14:textId="77777777" w:rsidR="003D60AD" w:rsidRDefault="004D78DE">
            <w:pPr>
              <w:pStyle w:val="Compact"/>
            </w:pPr>
            <w:r>
              <w:t>$50K–$80K</w:t>
            </w:r>
          </w:p>
        </w:tc>
      </w:tr>
      <w:tr w:rsidR="003D60AD" w14:paraId="5F1C3073" w14:textId="77777777">
        <w:tc>
          <w:tcPr>
            <w:tcW w:w="0" w:type="auto"/>
          </w:tcPr>
          <w:p w14:paraId="5F1C306F" w14:textId="77777777" w:rsidR="003D60AD" w:rsidRDefault="004D78DE">
            <w:pPr>
              <w:pStyle w:val="Compact"/>
            </w:pPr>
            <w:r>
              <w:rPr>
                <w:b/>
              </w:rPr>
              <w:t>Certora</w:t>
            </w:r>
          </w:p>
        </w:tc>
        <w:tc>
          <w:tcPr>
            <w:tcW w:w="0" w:type="auto"/>
          </w:tcPr>
          <w:p w14:paraId="5F1C3070" w14:textId="77777777" w:rsidR="003D60AD" w:rsidRDefault="004D78DE">
            <w:pPr>
              <w:pStyle w:val="Compact"/>
            </w:pPr>
            <w:r>
              <w:t>Formal verification (INDEX formula)</w:t>
            </w:r>
          </w:p>
        </w:tc>
        <w:tc>
          <w:tcPr>
            <w:tcW w:w="0" w:type="auto"/>
          </w:tcPr>
          <w:p w14:paraId="5F1C3071" w14:textId="77777777" w:rsidR="003D60AD" w:rsidRDefault="004D78DE">
            <w:pPr>
              <w:pStyle w:val="Compact"/>
            </w:pPr>
            <w:r>
              <w:t>2–4 weeks</w:t>
            </w:r>
          </w:p>
        </w:tc>
        <w:tc>
          <w:tcPr>
            <w:tcW w:w="0" w:type="auto"/>
          </w:tcPr>
          <w:p w14:paraId="5F1C3072" w14:textId="77777777" w:rsidR="003D60AD" w:rsidRDefault="004D78DE">
            <w:pPr>
              <w:pStyle w:val="Compact"/>
            </w:pPr>
            <w:r>
              <w:t>$20K–$40K</w:t>
            </w:r>
          </w:p>
        </w:tc>
      </w:tr>
    </w:tbl>
    <w:p w14:paraId="5F1C3074" w14:textId="77777777" w:rsidR="003D60AD" w:rsidRDefault="004D78DE">
      <w:pPr>
        <w:pStyle w:val="Textkrper"/>
      </w:pPr>
      <w:r>
        <w:rPr>
          <w:b/>
        </w:rPr>
        <w:t>Recommended Approach:</w:t>
      </w:r>
      <w:r>
        <w:t xml:space="preserve"> - OpenZeppelin (full audit) for ESPToken, ESPMinter, ESPCircuitBreaker - Certora (formal spec) for INDEX calculation formula - Deploy after both audits complete + findings remediated</w:t>
      </w:r>
    </w:p>
    <w:p w14:paraId="5F1C3075" w14:textId="77777777" w:rsidR="003D60AD" w:rsidRDefault="004D78DE">
      <w:pPr>
        <w:pStyle w:val="berschrift4"/>
      </w:pPr>
      <w:bookmarkStart w:id="103" w:name="bug-bounty-program"/>
      <w:r>
        <w:lastRenderedPageBreak/>
        <w:t>Bug Bounty Program</w:t>
      </w:r>
      <w:bookmarkEnd w:id="103"/>
    </w:p>
    <w:p w14:paraId="5F1C3076" w14:textId="77777777" w:rsidR="003D60AD" w:rsidRDefault="004D78DE">
      <w:pPr>
        <w:pStyle w:val="FirstParagraph"/>
      </w:pPr>
      <w:r>
        <w:rPr>
          <w:b/>
        </w:rPr>
        <w:t>Platform:</w:t>
      </w:r>
      <w:r>
        <w:t xml:space="preserve"> Immunefi (or HackerOne)</w:t>
      </w:r>
    </w:p>
    <w:p w14:paraId="5F1C3077" w14:textId="77777777" w:rsidR="003D60AD" w:rsidRDefault="004D78DE">
      <w:pPr>
        <w:pStyle w:val="Textkrper"/>
      </w:pPr>
      <w:r>
        <w:rPr>
          <w:b/>
        </w:rPr>
        <w:t>Structure:</w:t>
      </w:r>
    </w:p>
    <w:tbl>
      <w:tblPr>
        <w:tblStyle w:val="Table"/>
        <w:tblW w:w="5000" w:type="pct"/>
        <w:tblLook w:val="07E0" w:firstRow="1" w:lastRow="1" w:firstColumn="1" w:lastColumn="1" w:noHBand="1" w:noVBand="1"/>
      </w:tblPr>
      <w:tblGrid>
        <w:gridCol w:w="1205"/>
        <w:gridCol w:w="1658"/>
        <w:gridCol w:w="6759"/>
      </w:tblGrid>
      <w:tr w:rsidR="003D60AD" w14:paraId="5F1C307B" w14:textId="77777777">
        <w:tc>
          <w:tcPr>
            <w:tcW w:w="0" w:type="auto"/>
            <w:tcBorders>
              <w:bottom w:val="single" w:sz="0" w:space="0" w:color="auto"/>
            </w:tcBorders>
            <w:vAlign w:val="bottom"/>
          </w:tcPr>
          <w:p w14:paraId="5F1C3078" w14:textId="77777777" w:rsidR="003D60AD" w:rsidRDefault="004D78DE">
            <w:pPr>
              <w:pStyle w:val="Compact"/>
            </w:pPr>
            <w:r>
              <w:t>Severity</w:t>
            </w:r>
          </w:p>
        </w:tc>
        <w:tc>
          <w:tcPr>
            <w:tcW w:w="0" w:type="auto"/>
            <w:tcBorders>
              <w:bottom w:val="single" w:sz="0" w:space="0" w:color="auto"/>
            </w:tcBorders>
            <w:vAlign w:val="bottom"/>
          </w:tcPr>
          <w:p w14:paraId="5F1C3079" w14:textId="77777777" w:rsidR="003D60AD" w:rsidRDefault="004D78DE">
            <w:pPr>
              <w:pStyle w:val="Compact"/>
            </w:pPr>
            <w:r>
              <w:t>Payout</w:t>
            </w:r>
          </w:p>
        </w:tc>
        <w:tc>
          <w:tcPr>
            <w:tcW w:w="0" w:type="auto"/>
            <w:tcBorders>
              <w:bottom w:val="single" w:sz="0" w:space="0" w:color="auto"/>
            </w:tcBorders>
            <w:vAlign w:val="bottom"/>
          </w:tcPr>
          <w:p w14:paraId="5F1C307A" w14:textId="77777777" w:rsidR="003D60AD" w:rsidRDefault="004D78DE">
            <w:pPr>
              <w:pStyle w:val="Compact"/>
            </w:pPr>
            <w:r>
              <w:t>Examples</w:t>
            </w:r>
          </w:p>
        </w:tc>
      </w:tr>
      <w:tr w:rsidR="003D60AD" w14:paraId="5F1C307F" w14:textId="77777777">
        <w:tc>
          <w:tcPr>
            <w:tcW w:w="0" w:type="auto"/>
          </w:tcPr>
          <w:p w14:paraId="5F1C307C" w14:textId="77777777" w:rsidR="003D60AD" w:rsidRDefault="004D78DE">
            <w:pPr>
              <w:pStyle w:val="Compact"/>
            </w:pPr>
            <w:r>
              <w:rPr>
                <w:b/>
              </w:rPr>
              <w:t>Critical</w:t>
            </w:r>
          </w:p>
        </w:tc>
        <w:tc>
          <w:tcPr>
            <w:tcW w:w="0" w:type="auto"/>
          </w:tcPr>
          <w:p w14:paraId="5F1C307D" w14:textId="77777777" w:rsidR="003D60AD" w:rsidRDefault="004D78DE">
            <w:pPr>
              <w:pStyle w:val="Compact"/>
            </w:pPr>
            <w:r>
              <w:t>$50K–$100K</w:t>
            </w:r>
          </w:p>
        </w:tc>
        <w:tc>
          <w:tcPr>
            <w:tcW w:w="0" w:type="auto"/>
          </w:tcPr>
          <w:p w14:paraId="5F1C307E" w14:textId="77777777" w:rsidR="003D60AD" w:rsidRDefault="004D78DE">
            <w:pPr>
              <w:pStyle w:val="Compact"/>
            </w:pPr>
            <w:r>
              <w:t>Smart contract drain, oracle manipulation, key compromise</w:t>
            </w:r>
          </w:p>
        </w:tc>
      </w:tr>
      <w:tr w:rsidR="003D60AD" w14:paraId="5F1C3083" w14:textId="77777777">
        <w:tc>
          <w:tcPr>
            <w:tcW w:w="0" w:type="auto"/>
          </w:tcPr>
          <w:p w14:paraId="5F1C3080" w14:textId="77777777" w:rsidR="003D60AD" w:rsidRDefault="004D78DE">
            <w:pPr>
              <w:pStyle w:val="Compact"/>
            </w:pPr>
            <w:r>
              <w:rPr>
                <w:b/>
              </w:rPr>
              <w:t>High</w:t>
            </w:r>
          </w:p>
        </w:tc>
        <w:tc>
          <w:tcPr>
            <w:tcW w:w="0" w:type="auto"/>
          </w:tcPr>
          <w:p w14:paraId="5F1C3081" w14:textId="77777777" w:rsidR="003D60AD" w:rsidRDefault="004D78DE">
            <w:pPr>
              <w:pStyle w:val="Compact"/>
            </w:pPr>
            <w:r>
              <w:t>$10K–$25K</w:t>
            </w:r>
          </w:p>
        </w:tc>
        <w:tc>
          <w:tcPr>
            <w:tcW w:w="0" w:type="auto"/>
          </w:tcPr>
          <w:p w14:paraId="5F1C3082" w14:textId="77777777" w:rsidR="003D60AD" w:rsidRDefault="004D78DE">
            <w:pPr>
              <w:pStyle w:val="Compact"/>
            </w:pPr>
            <w:r>
              <w:t>Access control bypass, precision loss in calculations</w:t>
            </w:r>
          </w:p>
        </w:tc>
      </w:tr>
      <w:tr w:rsidR="003D60AD" w14:paraId="5F1C3087" w14:textId="77777777">
        <w:tc>
          <w:tcPr>
            <w:tcW w:w="0" w:type="auto"/>
          </w:tcPr>
          <w:p w14:paraId="5F1C3084" w14:textId="77777777" w:rsidR="003D60AD" w:rsidRDefault="004D78DE">
            <w:pPr>
              <w:pStyle w:val="Compact"/>
            </w:pPr>
            <w:r>
              <w:rPr>
                <w:b/>
              </w:rPr>
              <w:t>Medium</w:t>
            </w:r>
          </w:p>
        </w:tc>
        <w:tc>
          <w:tcPr>
            <w:tcW w:w="0" w:type="auto"/>
          </w:tcPr>
          <w:p w14:paraId="5F1C3085" w14:textId="77777777" w:rsidR="003D60AD" w:rsidRDefault="004D78DE">
            <w:pPr>
              <w:pStyle w:val="Compact"/>
            </w:pPr>
            <w:r>
              <w:t>$2K–$5K</w:t>
            </w:r>
          </w:p>
        </w:tc>
        <w:tc>
          <w:tcPr>
            <w:tcW w:w="0" w:type="auto"/>
          </w:tcPr>
          <w:p w14:paraId="5F1C3086" w14:textId="77777777" w:rsidR="003D60AD" w:rsidRDefault="004D78DE">
            <w:pPr>
              <w:pStyle w:val="Compact"/>
            </w:pPr>
            <w:r>
              <w:t>Data validation weakness, edge case handling</w:t>
            </w:r>
          </w:p>
        </w:tc>
      </w:tr>
      <w:tr w:rsidR="003D60AD" w14:paraId="5F1C308B" w14:textId="77777777">
        <w:tc>
          <w:tcPr>
            <w:tcW w:w="0" w:type="auto"/>
          </w:tcPr>
          <w:p w14:paraId="5F1C3088" w14:textId="77777777" w:rsidR="003D60AD" w:rsidRDefault="004D78DE">
            <w:pPr>
              <w:pStyle w:val="Compact"/>
            </w:pPr>
            <w:r>
              <w:rPr>
                <w:b/>
              </w:rPr>
              <w:t>Low</w:t>
            </w:r>
          </w:p>
        </w:tc>
        <w:tc>
          <w:tcPr>
            <w:tcW w:w="0" w:type="auto"/>
          </w:tcPr>
          <w:p w14:paraId="5F1C3089" w14:textId="77777777" w:rsidR="003D60AD" w:rsidRDefault="004D78DE">
            <w:pPr>
              <w:pStyle w:val="Compact"/>
            </w:pPr>
            <w:r>
              <w:t>$500–$1K</w:t>
            </w:r>
          </w:p>
        </w:tc>
        <w:tc>
          <w:tcPr>
            <w:tcW w:w="0" w:type="auto"/>
          </w:tcPr>
          <w:p w14:paraId="5F1C308A" w14:textId="77777777" w:rsidR="003D60AD" w:rsidRDefault="004D78DE">
            <w:pPr>
              <w:pStyle w:val="Compact"/>
            </w:pPr>
            <w:r>
              <w:t>Documentation inconsistency, non-critical efficiency issues</w:t>
            </w:r>
          </w:p>
        </w:tc>
      </w:tr>
    </w:tbl>
    <w:p w14:paraId="5F1C308C" w14:textId="77777777" w:rsidR="003D60AD" w:rsidRDefault="004D78DE">
      <w:pPr>
        <w:pStyle w:val="Textkrper"/>
      </w:pPr>
      <w:r>
        <w:rPr>
          <w:b/>
        </w:rPr>
        <w:t>Policy:</w:t>
      </w:r>
      <w:r>
        <w:t xml:space="preserve"> - 30-day disclosure window post-report - Safe harbor for good-faith security researchers - Payout within 14 days of approval</w:t>
      </w:r>
    </w:p>
    <w:p w14:paraId="5F1C308D" w14:textId="77777777" w:rsidR="003D60AD" w:rsidRDefault="004D78DE">
      <w:pPr>
        <w:pStyle w:val="berschrift4"/>
      </w:pPr>
      <w:bookmarkStart w:id="104" w:name="incident-response-plan"/>
      <w:r>
        <w:t>Incident Response Plan</w:t>
      </w:r>
      <w:bookmarkEnd w:id="104"/>
    </w:p>
    <w:p w14:paraId="5F1C308E" w14:textId="77777777" w:rsidR="003D60AD" w:rsidRDefault="004D78DE">
      <w:pPr>
        <w:pStyle w:val="FirstParagraph"/>
      </w:pPr>
      <w:r>
        <w:rPr>
          <w:b/>
        </w:rPr>
        <w:t>Tier 1: Information Security Incident (Data Breach, Key Compromise)</w:t>
      </w:r>
    </w:p>
    <w:p w14:paraId="5F1C308F" w14:textId="77777777" w:rsidR="003D60AD" w:rsidRDefault="004D78DE">
      <w:pPr>
        <w:pStyle w:val="SourceCode"/>
      </w:pPr>
      <w:r>
        <w:rPr>
          <w:rStyle w:val="VerbatimChar"/>
        </w:rPr>
        <w:t>0–1 hour:   Detect → Alert Foundation board + Compliance Officer</w:t>
      </w:r>
      <w:r>
        <w:br/>
      </w:r>
      <w:r>
        <w:rPr>
          <w:rStyle w:val="VerbatimChar"/>
        </w:rPr>
        <w:t>1–4 hours:  Assess impact → Notify FMA (within 4 hours if crypto asset risk)</w:t>
      </w:r>
      <w:r>
        <w:br/>
      </w:r>
      <w:r>
        <w:rPr>
          <w:rStyle w:val="VerbatimChar"/>
        </w:rPr>
        <w:t>4–24 hours: Contain → Revoke compromised keys; activate backup</w:t>
      </w:r>
      <w:r>
        <w:br/>
      </w:r>
      <w:r>
        <w:rPr>
          <w:rStyle w:val="VerbatimChar"/>
        </w:rPr>
        <w:t>24–72 hrs:  Investigate → Determine root cause; implement fix</w:t>
      </w:r>
      <w:r>
        <w:br/>
      </w:r>
      <w:r>
        <w:rPr>
          <w:rStyle w:val="VerbatimChar"/>
        </w:rPr>
        <w:t>72 hrs+:    Remediate → Deploy patch; restore affected systems</w:t>
      </w:r>
      <w:r>
        <w:br/>
      </w:r>
      <w:r>
        <w:rPr>
          <w:rStyle w:val="VerbatimChar"/>
        </w:rPr>
        <w:t>Days 7–30:  Post-mortem → Publish incident report (redacted)</w:t>
      </w:r>
    </w:p>
    <w:p w14:paraId="5F1C3090" w14:textId="77777777" w:rsidR="003D60AD" w:rsidRDefault="004D78DE">
      <w:pPr>
        <w:pStyle w:val="FirstParagraph"/>
      </w:pPr>
      <w:r>
        <w:rPr>
          <w:b/>
        </w:rPr>
        <w:t>Tier 2: Oracle Failure (Data Feed Outage &gt;1 hour)</w:t>
      </w:r>
    </w:p>
    <w:p w14:paraId="5F1C3091" w14:textId="77777777" w:rsidR="003D60AD" w:rsidRDefault="004D78DE">
      <w:pPr>
        <w:pStyle w:val="SourceCode"/>
      </w:pPr>
      <w:r>
        <w:rPr>
          <w:rStyle w:val="VerbatimChar"/>
        </w:rPr>
        <w:t>Immediate:  Detect stale data → Circuit breaker auto-triggered</w:t>
      </w:r>
      <w:r>
        <w:br/>
      </w:r>
      <w:r>
        <w:rPr>
          <w:rStyle w:val="VerbatimChar"/>
        </w:rPr>
        <w:t>5 mins:     Alert oracle committee → Manual verification of data sources</w:t>
      </w:r>
      <w:r>
        <w:br/>
      </w:r>
      <w:r>
        <w:rPr>
          <w:rStyle w:val="VerbatimChar"/>
        </w:rPr>
        <w:t>30 mins:    Decision → Use LOCF (continue with previous INDEX) or pause index updates</w:t>
      </w:r>
      <w:r>
        <w:br/>
      </w:r>
      <w:r>
        <w:rPr>
          <w:rStyle w:val="VerbatimChar"/>
        </w:rPr>
        <w:t>1–2 hours:  Recovery → Restore data feed; test before publishing new INDEX</w:t>
      </w:r>
      <w:r>
        <w:br/>
      </w:r>
      <w:r>
        <w:rPr>
          <w:rStyle w:val="VerbatimChar"/>
        </w:rPr>
        <w:t>4 hours:    Resume → Publish updated index; post incident summary</w:t>
      </w:r>
    </w:p>
    <w:p w14:paraId="5F1C3092" w14:textId="77777777" w:rsidR="003D60AD" w:rsidRDefault="004D78DE">
      <w:pPr>
        <w:pStyle w:val="FirstParagraph"/>
      </w:pPr>
      <w:r>
        <w:rPr>
          <w:b/>
        </w:rPr>
        <w:t>Tier 3: Smart Contract Exploit (Unexpected Behavior)</w:t>
      </w:r>
    </w:p>
    <w:p w14:paraId="5F1C3093" w14:textId="77777777" w:rsidR="003D60AD" w:rsidRDefault="004D78DE">
      <w:pPr>
        <w:pStyle w:val="SourceCode"/>
      </w:pPr>
      <w:r>
        <w:rPr>
          <w:rStyle w:val="VerbatimChar"/>
        </w:rPr>
        <w:t>0–15 mins:   Detect via monitoring → Alert all key holders</w:t>
      </w:r>
      <w:r>
        <w:br/>
      </w:r>
      <w:r>
        <w:rPr>
          <w:rStyle w:val="VerbatimChar"/>
        </w:rPr>
        <w:t>15–30 mins:  Verify → Reproduce issue; estimate financial impact</w:t>
      </w:r>
      <w:r>
        <w:br/>
      </w:r>
      <w:r>
        <w:rPr>
          <w:rStyle w:val="VerbatimChar"/>
        </w:rPr>
        <w:t>30 mins:     Emergency response → Activate circuit breaker (pause minting)</w:t>
      </w:r>
      <w:r>
        <w:br/>
      </w:r>
      <w:r>
        <w:rPr>
          <w:rStyle w:val="VerbatimChar"/>
        </w:rPr>
        <w:t>30–60 mins:  Board decision → Escalate to FMA; decide on recovery action</w:t>
      </w:r>
      <w:r>
        <w:br/>
      </w:r>
      <w:r>
        <w:rPr>
          <w:rStyle w:val="VerbatimChar"/>
        </w:rPr>
        <w:t>1–4 hours:   Containment → Deploy emergency patch or rollback</w:t>
      </w:r>
      <w:r>
        <w:br/>
      </w:r>
      <w:r>
        <w:rPr>
          <w:rStyle w:val="VerbatimChar"/>
        </w:rPr>
        <w:t>4–24 hours:  Investigation → Post-mortem; identify root cause</w:t>
      </w:r>
      <w:r>
        <w:br/>
      </w:r>
      <w:r>
        <w:rPr>
          <w:rStyle w:val="VerbatimChar"/>
        </w:rPr>
        <w:t>24–72 hrs:   Recovery → Restore state if needed; compensate affected parties</w:t>
      </w:r>
      <w:r>
        <w:br/>
      </w:r>
      <w:r>
        <w:rPr>
          <w:rStyle w:val="VerbatimChar"/>
        </w:rPr>
        <w:t>Week 2:      Remediation → Redeploy fixed contract; resume normal operations</w:t>
      </w:r>
      <w:r>
        <w:br/>
      </w:r>
      <w:r>
        <w:rPr>
          <w:rStyle w:val="VerbatimChar"/>
        </w:rPr>
        <w:t>Week 4:      Post-mo</w:t>
      </w:r>
      <w:r>
        <w:rPr>
          <w:rStyle w:val="VerbatimChar"/>
        </w:rPr>
        <w:t>rtem → Publish incident report with lessons learned</w:t>
      </w:r>
    </w:p>
    <w:p w14:paraId="5F1C3094" w14:textId="77777777" w:rsidR="003D60AD" w:rsidRDefault="004D78DE">
      <w:pPr>
        <w:pStyle w:val="FirstParagraph"/>
      </w:pPr>
      <w:r>
        <w:rPr>
          <w:b/>
        </w:rPr>
        <w:t>Key Contacts (On-call Rotation):</w:t>
      </w:r>
    </w:p>
    <w:tbl>
      <w:tblPr>
        <w:tblStyle w:val="Table"/>
        <w:tblW w:w="0" w:type="pct"/>
        <w:tblLook w:val="07E0" w:firstRow="1" w:lastRow="1" w:firstColumn="1" w:lastColumn="1" w:noHBand="1" w:noVBand="1"/>
      </w:tblPr>
      <w:tblGrid>
        <w:gridCol w:w="1995"/>
        <w:gridCol w:w="2162"/>
        <w:gridCol w:w="1806"/>
        <w:gridCol w:w="2041"/>
      </w:tblGrid>
      <w:tr w:rsidR="003D60AD" w14:paraId="5F1C3099" w14:textId="77777777">
        <w:tc>
          <w:tcPr>
            <w:tcW w:w="0" w:type="auto"/>
            <w:tcBorders>
              <w:bottom w:val="single" w:sz="0" w:space="0" w:color="auto"/>
            </w:tcBorders>
            <w:vAlign w:val="bottom"/>
          </w:tcPr>
          <w:p w14:paraId="5F1C3095" w14:textId="77777777" w:rsidR="003D60AD" w:rsidRDefault="004D78DE">
            <w:pPr>
              <w:pStyle w:val="Compact"/>
            </w:pPr>
            <w:r>
              <w:t>Role</w:t>
            </w:r>
          </w:p>
        </w:tc>
        <w:tc>
          <w:tcPr>
            <w:tcW w:w="0" w:type="auto"/>
            <w:tcBorders>
              <w:bottom w:val="single" w:sz="0" w:space="0" w:color="auto"/>
            </w:tcBorders>
            <w:vAlign w:val="bottom"/>
          </w:tcPr>
          <w:p w14:paraId="5F1C3096" w14:textId="77777777" w:rsidR="003D60AD" w:rsidRDefault="004D78DE">
            <w:pPr>
              <w:pStyle w:val="Compact"/>
            </w:pPr>
            <w:r>
              <w:t>Name</w:t>
            </w:r>
          </w:p>
        </w:tc>
        <w:tc>
          <w:tcPr>
            <w:tcW w:w="0" w:type="auto"/>
            <w:tcBorders>
              <w:bottom w:val="single" w:sz="0" w:space="0" w:color="auto"/>
            </w:tcBorders>
            <w:vAlign w:val="bottom"/>
          </w:tcPr>
          <w:p w14:paraId="5F1C3097" w14:textId="77777777" w:rsidR="003D60AD" w:rsidRDefault="004D78DE">
            <w:pPr>
              <w:pStyle w:val="Compact"/>
            </w:pPr>
            <w:r>
              <w:t>Backup</w:t>
            </w:r>
          </w:p>
        </w:tc>
        <w:tc>
          <w:tcPr>
            <w:tcW w:w="0" w:type="auto"/>
            <w:tcBorders>
              <w:bottom w:val="single" w:sz="0" w:space="0" w:color="auto"/>
            </w:tcBorders>
            <w:vAlign w:val="bottom"/>
          </w:tcPr>
          <w:p w14:paraId="5F1C3098" w14:textId="77777777" w:rsidR="003D60AD" w:rsidRDefault="004D78DE">
            <w:pPr>
              <w:pStyle w:val="Compact"/>
            </w:pPr>
            <w:r>
              <w:t>Phone (EU hours)</w:t>
            </w:r>
          </w:p>
        </w:tc>
      </w:tr>
      <w:tr w:rsidR="003D60AD" w14:paraId="5F1C309E" w14:textId="77777777">
        <w:tc>
          <w:tcPr>
            <w:tcW w:w="0" w:type="auto"/>
          </w:tcPr>
          <w:p w14:paraId="5F1C309A" w14:textId="77777777" w:rsidR="003D60AD" w:rsidRDefault="004D78DE">
            <w:pPr>
              <w:pStyle w:val="Compact"/>
            </w:pPr>
            <w:r>
              <w:t>Founder/CEO</w:t>
            </w:r>
          </w:p>
        </w:tc>
        <w:tc>
          <w:tcPr>
            <w:tcW w:w="0" w:type="auto"/>
          </w:tcPr>
          <w:p w14:paraId="5F1C309B" w14:textId="77777777" w:rsidR="003D60AD" w:rsidRDefault="004D78DE">
            <w:pPr>
              <w:pStyle w:val="Compact"/>
            </w:pPr>
            <w:r>
              <w:t>Christian D.</w:t>
            </w:r>
          </w:p>
        </w:tc>
        <w:tc>
          <w:tcPr>
            <w:tcW w:w="0" w:type="auto"/>
          </w:tcPr>
          <w:p w14:paraId="5F1C309C" w14:textId="77777777" w:rsidR="003D60AD" w:rsidRDefault="004D78DE">
            <w:pPr>
              <w:pStyle w:val="Compact"/>
            </w:pPr>
            <w:r>
              <w:t>—</w:t>
            </w:r>
          </w:p>
        </w:tc>
        <w:tc>
          <w:tcPr>
            <w:tcW w:w="0" w:type="auto"/>
          </w:tcPr>
          <w:p w14:paraId="5F1C309D" w14:textId="77777777" w:rsidR="003D60AD" w:rsidRDefault="004D78DE">
            <w:pPr>
              <w:pStyle w:val="Compact"/>
            </w:pPr>
            <w:r>
              <w:t>+43 (Vienna)</w:t>
            </w:r>
          </w:p>
        </w:tc>
      </w:tr>
      <w:tr w:rsidR="003D60AD" w14:paraId="5F1C30A3" w14:textId="77777777">
        <w:tc>
          <w:tcPr>
            <w:tcW w:w="0" w:type="auto"/>
          </w:tcPr>
          <w:p w14:paraId="5F1C309F" w14:textId="77777777" w:rsidR="003D60AD" w:rsidRDefault="004D78DE">
            <w:pPr>
              <w:pStyle w:val="Compact"/>
            </w:pPr>
            <w:r>
              <w:lastRenderedPageBreak/>
              <w:t>Chief Compliance</w:t>
            </w:r>
          </w:p>
        </w:tc>
        <w:tc>
          <w:tcPr>
            <w:tcW w:w="0" w:type="auto"/>
          </w:tcPr>
          <w:p w14:paraId="5F1C30A0" w14:textId="77777777" w:rsidR="003D60AD" w:rsidRDefault="004D78DE">
            <w:pPr>
              <w:pStyle w:val="Compact"/>
            </w:pPr>
            <w:r>
              <w:t>External Officer</w:t>
            </w:r>
          </w:p>
        </w:tc>
        <w:tc>
          <w:tcPr>
            <w:tcW w:w="0" w:type="auto"/>
          </w:tcPr>
          <w:p w14:paraId="5F1C30A1" w14:textId="77777777" w:rsidR="003D60AD" w:rsidRDefault="004D78DE">
            <w:pPr>
              <w:pStyle w:val="Compact"/>
            </w:pPr>
            <w:r>
              <w:t>Firm partner</w:t>
            </w:r>
          </w:p>
        </w:tc>
        <w:tc>
          <w:tcPr>
            <w:tcW w:w="0" w:type="auto"/>
          </w:tcPr>
          <w:p w14:paraId="5F1C30A2" w14:textId="77777777" w:rsidR="003D60AD" w:rsidRDefault="004D78DE">
            <w:pPr>
              <w:pStyle w:val="Compact"/>
            </w:pPr>
            <w:r>
              <w:t>EU timezone</w:t>
            </w:r>
          </w:p>
        </w:tc>
      </w:tr>
      <w:tr w:rsidR="003D60AD" w14:paraId="5F1C30A8" w14:textId="77777777">
        <w:tc>
          <w:tcPr>
            <w:tcW w:w="0" w:type="auto"/>
          </w:tcPr>
          <w:p w14:paraId="5F1C30A4" w14:textId="77777777" w:rsidR="003D60AD" w:rsidRDefault="004D78DE">
            <w:pPr>
              <w:pStyle w:val="Compact"/>
            </w:pPr>
            <w:r>
              <w:t>Tech Lead</w:t>
            </w:r>
          </w:p>
        </w:tc>
        <w:tc>
          <w:tcPr>
            <w:tcW w:w="0" w:type="auto"/>
          </w:tcPr>
          <w:p w14:paraId="5F1C30A5" w14:textId="77777777" w:rsidR="003D60AD" w:rsidRDefault="004D78DE">
            <w:pPr>
              <w:pStyle w:val="Compact"/>
            </w:pPr>
            <w:r>
              <w:t>Senior engineer</w:t>
            </w:r>
          </w:p>
        </w:tc>
        <w:tc>
          <w:tcPr>
            <w:tcW w:w="0" w:type="auto"/>
          </w:tcPr>
          <w:p w14:paraId="5F1C30A6" w14:textId="77777777" w:rsidR="003D60AD" w:rsidRDefault="004D78DE">
            <w:pPr>
              <w:pStyle w:val="Compact"/>
            </w:pPr>
            <w:r>
              <w:t>Junior engineer</w:t>
            </w:r>
          </w:p>
        </w:tc>
        <w:tc>
          <w:tcPr>
            <w:tcW w:w="0" w:type="auto"/>
          </w:tcPr>
          <w:p w14:paraId="5F1C30A7" w14:textId="77777777" w:rsidR="003D60AD" w:rsidRDefault="004D78DE">
            <w:pPr>
              <w:pStyle w:val="Compact"/>
            </w:pPr>
            <w:r>
              <w:t>EU timezone</w:t>
            </w:r>
          </w:p>
        </w:tc>
      </w:tr>
      <w:tr w:rsidR="003D60AD" w14:paraId="5F1C30AD" w14:textId="77777777">
        <w:tc>
          <w:tcPr>
            <w:tcW w:w="0" w:type="auto"/>
          </w:tcPr>
          <w:p w14:paraId="5F1C30A9" w14:textId="77777777" w:rsidR="003D60AD" w:rsidRDefault="004D78DE">
            <w:pPr>
              <w:pStyle w:val="Compact"/>
            </w:pPr>
            <w:r>
              <w:t>FMA Liaison</w:t>
            </w:r>
          </w:p>
        </w:tc>
        <w:tc>
          <w:tcPr>
            <w:tcW w:w="0" w:type="auto"/>
          </w:tcPr>
          <w:p w14:paraId="5F1C30AA" w14:textId="77777777" w:rsidR="003D60AD" w:rsidRDefault="004D78DE">
            <w:pPr>
              <w:pStyle w:val="Compact"/>
            </w:pPr>
            <w:r>
              <w:t>Compliance Officer</w:t>
            </w:r>
          </w:p>
        </w:tc>
        <w:tc>
          <w:tcPr>
            <w:tcW w:w="0" w:type="auto"/>
          </w:tcPr>
          <w:p w14:paraId="5F1C30AB" w14:textId="77777777" w:rsidR="003D60AD" w:rsidRDefault="004D78DE">
            <w:pPr>
              <w:pStyle w:val="Compact"/>
            </w:pPr>
            <w:r>
              <w:t>CEO</w:t>
            </w:r>
          </w:p>
        </w:tc>
        <w:tc>
          <w:tcPr>
            <w:tcW w:w="0" w:type="auto"/>
          </w:tcPr>
          <w:p w14:paraId="5F1C30AC" w14:textId="77777777" w:rsidR="003D60AD" w:rsidRDefault="004D78DE">
            <w:pPr>
              <w:pStyle w:val="Compact"/>
            </w:pPr>
            <w:r>
              <w:t>Vienna-based</w:t>
            </w:r>
          </w:p>
        </w:tc>
      </w:tr>
    </w:tbl>
    <w:p w14:paraId="5F1C30AE" w14:textId="77777777" w:rsidR="003D60AD" w:rsidRDefault="004D78DE">
      <w:r>
        <w:rPr>
          <w:noProof/>
        </w:rPr>
        <w:pict w14:anchorId="0D269BD7">
          <v:rect id="_x0000_i1033" alt="" style="width:453.6pt;height:.05pt;mso-width-percent:0;mso-height-percent:0;mso-width-percent:0;mso-height-percent:0" o:hralign="center" o:hrstd="t" o:hr="t"/>
        </w:pict>
      </w:r>
    </w:p>
    <w:p w14:paraId="5F1C30AF" w14:textId="77777777" w:rsidR="003D60AD" w:rsidRDefault="004D78DE">
      <w:pPr>
        <w:pStyle w:val="berschrift2"/>
      </w:pPr>
      <w:bookmarkStart w:id="105" w:name="go-to-market-strategy"/>
      <w:bookmarkStart w:id="106" w:name="_Toc225801168"/>
      <w:r>
        <w:t>6. GO-TO-MARKET STRATEGY</w:t>
      </w:r>
      <w:bookmarkEnd w:id="105"/>
      <w:bookmarkEnd w:id="106"/>
    </w:p>
    <w:p w14:paraId="5F1C30B0" w14:textId="77777777" w:rsidR="003D60AD" w:rsidRDefault="004D78DE">
      <w:pPr>
        <w:pStyle w:val="berschrift3"/>
      </w:pPr>
      <w:bookmarkStart w:id="107" w:name="positioning"/>
      <w:bookmarkStart w:id="108" w:name="_Toc225801169"/>
      <w:r>
        <w:t>6.1 Positioning</w:t>
      </w:r>
      <w:bookmarkEnd w:id="107"/>
      <w:bookmarkEnd w:id="108"/>
    </w:p>
    <w:p w14:paraId="5F1C30B1" w14:textId="77777777" w:rsidR="003D60AD" w:rsidRDefault="004D78DE">
      <w:pPr>
        <w:pStyle w:val="FirstParagraph"/>
      </w:pPr>
      <w:r>
        <w:rPr>
          <w:b/>
        </w:rPr>
        <w:t>Tagline:</w:t>
      </w:r>
      <w:r>
        <w:t xml:space="preserve"> “The World’s Currency, Not Any Single Nation’s”</w:t>
      </w:r>
    </w:p>
    <w:p w14:paraId="5F1C30B2" w14:textId="77777777" w:rsidR="003D60AD" w:rsidRDefault="004D78DE">
      <w:pPr>
        <w:pStyle w:val="Textkrper"/>
      </w:pPr>
      <w:r>
        <w:rPr>
          <w:b/>
        </w:rPr>
        <w:t>Elevator Pitch (30 seconds):</w:t>
      </w:r>
    </w:p>
    <w:p w14:paraId="5F1C30B3" w14:textId="77777777" w:rsidR="003D60AD" w:rsidRDefault="004D78DE">
      <w:pPr>
        <w:pStyle w:val="Blocktext"/>
      </w:pPr>
      <w:r>
        <w:t>ESPERANTO is a crypto-native stablecoin backed by a real-economy index spanning CPI, currencies, commodities, and productivity. Unlike USDC or USDT, ESP maintains purchasing power globally—not just US dollars. Issued in Austria under MiCAR, regulated by the FMA, with fully transparent reserves.</w:t>
      </w:r>
    </w:p>
    <w:p w14:paraId="5F1C30B4" w14:textId="77777777" w:rsidR="003D60AD" w:rsidRDefault="004D78DE">
      <w:pPr>
        <w:pStyle w:val="FirstParagraph"/>
      </w:pPr>
      <w:r>
        <w:rPr>
          <w:b/>
        </w:rPr>
        <w:t>Differentiation Matrix:</w:t>
      </w:r>
    </w:p>
    <w:tbl>
      <w:tblPr>
        <w:tblStyle w:val="Table"/>
        <w:tblW w:w="4999" w:type="pct"/>
        <w:tblLook w:val="07E0" w:firstRow="1" w:lastRow="1" w:firstColumn="1" w:lastColumn="1" w:noHBand="1" w:noVBand="1"/>
      </w:tblPr>
      <w:tblGrid>
        <w:gridCol w:w="1865"/>
        <w:gridCol w:w="1604"/>
        <w:gridCol w:w="1434"/>
        <w:gridCol w:w="1554"/>
        <w:gridCol w:w="1466"/>
        <w:gridCol w:w="1697"/>
      </w:tblGrid>
      <w:tr w:rsidR="003D60AD" w14:paraId="5F1C30BB" w14:textId="77777777">
        <w:tc>
          <w:tcPr>
            <w:tcW w:w="0" w:type="auto"/>
            <w:tcBorders>
              <w:bottom w:val="single" w:sz="0" w:space="0" w:color="auto"/>
            </w:tcBorders>
            <w:vAlign w:val="bottom"/>
          </w:tcPr>
          <w:p w14:paraId="5F1C30B5" w14:textId="77777777" w:rsidR="003D60AD" w:rsidRDefault="004D78DE">
            <w:pPr>
              <w:pStyle w:val="Compact"/>
            </w:pPr>
            <w:r>
              <w:t>Dimension</w:t>
            </w:r>
          </w:p>
        </w:tc>
        <w:tc>
          <w:tcPr>
            <w:tcW w:w="0" w:type="auto"/>
            <w:tcBorders>
              <w:bottom w:val="single" w:sz="0" w:space="0" w:color="auto"/>
            </w:tcBorders>
            <w:vAlign w:val="bottom"/>
          </w:tcPr>
          <w:p w14:paraId="5F1C30B6" w14:textId="77777777" w:rsidR="003D60AD" w:rsidRDefault="004D78DE">
            <w:pPr>
              <w:pStyle w:val="Compact"/>
            </w:pPr>
            <w:r>
              <w:t>ESP</w:t>
            </w:r>
          </w:p>
        </w:tc>
        <w:tc>
          <w:tcPr>
            <w:tcW w:w="0" w:type="auto"/>
            <w:tcBorders>
              <w:bottom w:val="single" w:sz="0" w:space="0" w:color="auto"/>
            </w:tcBorders>
            <w:vAlign w:val="bottom"/>
          </w:tcPr>
          <w:p w14:paraId="5F1C30B7" w14:textId="77777777" w:rsidR="003D60AD" w:rsidRDefault="004D78DE">
            <w:pPr>
              <w:pStyle w:val="Compact"/>
            </w:pPr>
            <w:r>
              <w:t>USDC</w:t>
            </w:r>
          </w:p>
        </w:tc>
        <w:tc>
          <w:tcPr>
            <w:tcW w:w="0" w:type="auto"/>
            <w:tcBorders>
              <w:bottom w:val="single" w:sz="0" w:space="0" w:color="auto"/>
            </w:tcBorders>
            <w:vAlign w:val="bottom"/>
          </w:tcPr>
          <w:p w14:paraId="5F1C30B8" w14:textId="77777777" w:rsidR="003D60AD" w:rsidRDefault="004D78DE">
            <w:pPr>
              <w:pStyle w:val="Compact"/>
            </w:pPr>
            <w:r>
              <w:t>USDT</w:t>
            </w:r>
          </w:p>
        </w:tc>
        <w:tc>
          <w:tcPr>
            <w:tcW w:w="0" w:type="auto"/>
            <w:tcBorders>
              <w:bottom w:val="single" w:sz="0" w:space="0" w:color="auto"/>
            </w:tcBorders>
            <w:vAlign w:val="bottom"/>
          </w:tcPr>
          <w:p w14:paraId="5F1C30B9" w14:textId="77777777" w:rsidR="003D60AD" w:rsidRDefault="004D78DE">
            <w:pPr>
              <w:pStyle w:val="Compact"/>
            </w:pPr>
            <w:r>
              <w:t>EUROC</w:t>
            </w:r>
          </w:p>
        </w:tc>
        <w:tc>
          <w:tcPr>
            <w:tcW w:w="0" w:type="auto"/>
            <w:tcBorders>
              <w:bottom w:val="single" w:sz="0" w:space="0" w:color="auto"/>
            </w:tcBorders>
            <w:vAlign w:val="bottom"/>
          </w:tcPr>
          <w:p w14:paraId="5F1C30BA" w14:textId="77777777" w:rsidR="003D60AD" w:rsidRDefault="004D78DE">
            <w:pPr>
              <w:pStyle w:val="Compact"/>
            </w:pPr>
            <w:r>
              <w:t>Dai</w:t>
            </w:r>
          </w:p>
        </w:tc>
      </w:tr>
      <w:tr w:rsidR="003D60AD" w14:paraId="5F1C30C2" w14:textId="77777777">
        <w:tc>
          <w:tcPr>
            <w:tcW w:w="0" w:type="auto"/>
          </w:tcPr>
          <w:p w14:paraId="5F1C30BC" w14:textId="77777777" w:rsidR="003D60AD" w:rsidRDefault="004D78DE">
            <w:pPr>
              <w:pStyle w:val="Compact"/>
            </w:pPr>
            <w:r>
              <w:rPr>
                <w:b/>
              </w:rPr>
              <w:t>Global Anchor</w:t>
            </w:r>
          </w:p>
        </w:tc>
        <w:tc>
          <w:tcPr>
            <w:tcW w:w="0" w:type="auto"/>
          </w:tcPr>
          <w:p w14:paraId="5F1C30BD" w14:textId="77777777" w:rsidR="003D60AD" w:rsidRDefault="004D78DE">
            <w:pPr>
              <w:pStyle w:val="Compact"/>
            </w:pPr>
            <w:r>
              <w:t>Yes (multi-pillar)</w:t>
            </w:r>
          </w:p>
        </w:tc>
        <w:tc>
          <w:tcPr>
            <w:tcW w:w="0" w:type="auto"/>
          </w:tcPr>
          <w:p w14:paraId="5F1C30BE" w14:textId="77777777" w:rsidR="003D60AD" w:rsidRDefault="004D78DE">
            <w:pPr>
              <w:pStyle w:val="Compact"/>
            </w:pPr>
            <w:r>
              <w:t>No (USD)</w:t>
            </w:r>
          </w:p>
        </w:tc>
        <w:tc>
          <w:tcPr>
            <w:tcW w:w="0" w:type="auto"/>
          </w:tcPr>
          <w:p w14:paraId="5F1C30BF" w14:textId="77777777" w:rsidR="003D60AD" w:rsidRDefault="004D78DE">
            <w:pPr>
              <w:pStyle w:val="Compact"/>
            </w:pPr>
            <w:r>
              <w:t>No (USD)</w:t>
            </w:r>
          </w:p>
        </w:tc>
        <w:tc>
          <w:tcPr>
            <w:tcW w:w="0" w:type="auto"/>
          </w:tcPr>
          <w:p w14:paraId="5F1C30C0" w14:textId="77777777" w:rsidR="003D60AD" w:rsidRDefault="004D78DE">
            <w:pPr>
              <w:pStyle w:val="Compact"/>
            </w:pPr>
            <w:r>
              <w:t>No (EUR)</w:t>
            </w:r>
          </w:p>
        </w:tc>
        <w:tc>
          <w:tcPr>
            <w:tcW w:w="0" w:type="auto"/>
          </w:tcPr>
          <w:p w14:paraId="5F1C30C1" w14:textId="77777777" w:rsidR="003D60AD" w:rsidRDefault="004D78DE">
            <w:pPr>
              <w:pStyle w:val="Compact"/>
            </w:pPr>
            <w:r>
              <w:t>Yes (mixed)</w:t>
            </w:r>
          </w:p>
        </w:tc>
      </w:tr>
      <w:tr w:rsidR="003D60AD" w14:paraId="5F1C30C9" w14:textId="77777777">
        <w:tc>
          <w:tcPr>
            <w:tcW w:w="0" w:type="auto"/>
          </w:tcPr>
          <w:p w14:paraId="5F1C30C3" w14:textId="77777777" w:rsidR="003D60AD" w:rsidRDefault="004D78DE">
            <w:pPr>
              <w:pStyle w:val="Compact"/>
            </w:pPr>
            <w:r>
              <w:rPr>
                <w:b/>
              </w:rPr>
              <w:t>Purchasing Power</w:t>
            </w:r>
          </w:p>
        </w:tc>
        <w:tc>
          <w:tcPr>
            <w:tcW w:w="0" w:type="auto"/>
          </w:tcPr>
          <w:p w14:paraId="5F1C30C4" w14:textId="77777777" w:rsidR="003D60AD" w:rsidRDefault="004D78DE">
            <w:pPr>
              <w:pStyle w:val="Compact"/>
            </w:pPr>
            <w:r>
              <w:t>Real-time protected</w:t>
            </w:r>
          </w:p>
        </w:tc>
        <w:tc>
          <w:tcPr>
            <w:tcW w:w="0" w:type="auto"/>
          </w:tcPr>
          <w:p w14:paraId="5F1C30C5" w14:textId="77777777" w:rsidR="003D60AD" w:rsidRDefault="004D78DE">
            <w:pPr>
              <w:pStyle w:val="Compact"/>
            </w:pPr>
            <w:r>
              <w:t>Currency-bound</w:t>
            </w:r>
          </w:p>
        </w:tc>
        <w:tc>
          <w:tcPr>
            <w:tcW w:w="0" w:type="auto"/>
          </w:tcPr>
          <w:p w14:paraId="5F1C30C6" w14:textId="77777777" w:rsidR="003D60AD" w:rsidRDefault="004D78DE">
            <w:pPr>
              <w:pStyle w:val="Compact"/>
            </w:pPr>
            <w:r>
              <w:t>Currency-bound</w:t>
            </w:r>
          </w:p>
        </w:tc>
        <w:tc>
          <w:tcPr>
            <w:tcW w:w="0" w:type="auto"/>
          </w:tcPr>
          <w:p w14:paraId="5F1C30C7" w14:textId="77777777" w:rsidR="003D60AD" w:rsidRDefault="004D78DE">
            <w:pPr>
              <w:pStyle w:val="Compact"/>
            </w:pPr>
            <w:r>
              <w:t>Currency-bound</w:t>
            </w:r>
          </w:p>
        </w:tc>
        <w:tc>
          <w:tcPr>
            <w:tcW w:w="0" w:type="auto"/>
          </w:tcPr>
          <w:p w14:paraId="5F1C30C8" w14:textId="77777777" w:rsidR="003D60AD" w:rsidRDefault="004D78DE">
            <w:pPr>
              <w:pStyle w:val="Compact"/>
            </w:pPr>
            <w:r>
              <w:t>Over-collateralized</w:t>
            </w:r>
          </w:p>
        </w:tc>
      </w:tr>
      <w:tr w:rsidR="003D60AD" w14:paraId="5F1C30D0" w14:textId="77777777">
        <w:tc>
          <w:tcPr>
            <w:tcW w:w="0" w:type="auto"/>
          </w:tcPr>
          <w:p w14:paraId="5F1C30CA" w14:textId="77777777" w:rsidR="003D60AD" w:rsidRDefault="004D78DE">
            <w:pPr>
              <w:pStyle w:val="Compact"/>
            </w:pPr>
            <w:r>
              <w:rPr>
                <w:b/>
              </w:rPr>
              <w:t>Regulation</w:t>
            </w:r>
          </w:p>
        </w:tc>
        <w:tc>
          <w:tcPr>
            <w:tcW w:w="0" w:type="auto"/>
          </w:tcPr>
          <w:p w14:paraId="5F1C30CB" w14:textId="77777777" w:rsidR="003D60AD" w:rsidRDefault="004D78DE">
            <w:pPr>
              <w:pStyle w:val="Compact"/>
            </w:pPr>
            <w:r>
              <w:t>MiCAR ART (Austria)</w:t>
            </w:r>
          </w:p>
        </w:tc>
        <w:tc>
          <w:tcPr>
            <w:tcW w:w="0" w:type="auto"/>
          </w:tcPr>
          <w:p w14:paraId="5F1C30CC" w14:textId="77777777" w:rsidR="003D60AD" w:rsidRDefault="004D78DE">
            <w:pPr>
              <w:pStyle w:val="Compact"/>
            </w:pPr>
            <w:r>
              <w:t>None (USA-based)</w:t>
            </w:r>
          </w:p>
        </w:tc>
        <w:tc>
          <w:tcPr>
            <w:tcW w:w="0" w:type="auto"/>
          </w:tcPr>
          <w:p w14:paraId="5F1C30CD" w14:textId="77777777" w:rsidR="003D60AD" w:rsidRDefault="004D78DE">
            <w:pPr>
              <w:pStyle w:val="Compact"/>
            </w:pPr>
            <w:r>
              <w:t>None (Cayman)</w:t>
            </w:r>
          </w:p>
        </w:tc>
        <w:tc>
          <w:tcPr>
            <w:tcW w:w="0" w:type="auto"/>
          </w:tcPr>
          <w:p w14:paraId="5F1C30CE" w14:textId="77777777" w:rsidR="003D60AD" w:rsidRDefault="004D78DE">
            <w:pPr>
              <w:pStyle w:val="Compact"/>
            </w:pPr>
            <w:r>
              <w:t>MiCAR ART (Lux)</w:t>
            </w:r>
          </w:p>
        </w:tc>
        <w:tc>
          <w:tcPr>
            <w:tcW w:w="0" w:type="auto"/>
          </w:tcPr>
          <w:p w14:paraId="5F1C30CF" w14:textId="77777777" w:rsidR="003D60AD" w:rsidRDefault="004D78DE">
            <w:pPr>
              <w:pStyle w:val="Compact"/>
            </w:pPr>
            <w:r>
              <w:t>None (governance)</w:t>
            </w:r>
          </w:p>
        </w:tc>
      </w:tr>
      <w:tr w:rsidR="003D60AD" w14:paraId="5F1C30D7" w14:textId="77777777">
        <w:tc>
          <w:tcPr>
            <w:tcW w:w="0" w:type="auto"/>
          </w:tcPr>
          <w:p w14:paraId="5F1C30D1" w14:textId="77777777" w:rsidR="003D60AD" w:rsidRDefault="004D78DE">
            <w:pPr>
              <w:pStyle w:val="Compact"/>
            </w:pPr>
            <w:r>
              <w:rPr>
                <w:b/>
              </w:rPr>
              <w:t>Transparency</w:t>
            </w:r>
          </w:p>
        </w:tc>
        <w:tc>
          <w:tcPr>
            <w:tcW w:w="0" w:type="auto"/>
          </w:tcPr>
          <w:p w14:paraId="5F1C30D2" w14:textId="77777777" w:rsidR="003D60AD" w:rsidRDefault="004D78DE">
            <w:pPr>
              <w:pStyle w:val="Compact"/>
            </w:pPr>
            <w:r>
              <w:t>Daily index + reserves</w:t>
            </w:r>
          </w:p>
        </w:tc>
        <w:tc>
          <w:tcPr>
            <w:tcW w:w="0" w:type="auto"/>
          </w:tcPr>
          <w:p w14:paraId="5F1C30D3" w14:textId="77777777" w:rsidR="003D60AD" w:rsidRDefault="004D78DE">
            <w:pPr>
              <w:pStyle w:val="Compact"/>
            </w:pPr>
            <w:r>
              <w:t>Quarterly audits</w:t>
            </w:r>
          </w:p>
        </w:tc>
        <w:tc>
          <w:tcPr>
            <w:tcW w:w="0" w:type="auto"/>
          </w:tcPr>
          <w:p w14:paraId="5F1C30D4" w14:textId="77777777" w:rsidR="003D60AD" w:rsidRDefault="004D78DE">
            <w:pPr>
              <w:pStyle w:val="Compact"/>
            </w:pPr>
            <w:r>
              <w:t>Annual attestations</w:t>
            </w:r>
          </w:p>
        </w:tc>
        <w:tc>
          <w:tcPr>
            <w:tcW w:w="0" w:type="auto"/>
          </w:tcPr>
          <w:p w14:paraId="5F1C30D5" w14:textId="77777777" w:rsidR="003D60AD" w:rsidRDefault="004D78DE">
            <w:pPr>
              <w:pStyle w:val="Compact"/>
            </w:pPr>
            <w:r>
              <w:t>Quarterly audits</w:t>
            </w:r>
          </w:p>
        </w:tc>
        <w:tc>
          <w:tcPr>
            <w:tcW w:w="0" w:type="auto"/>
          </w:tcPr>
          <w:p w14:paraId="5F1C30D6" w14:textId="77777777" w:rsidR="003D60AD" w:rsidRDefault="004D78DE">
            <w:pPr>
              <w:pStyle w:val="Compact"/>
            </w:pPr>
            <w:r>
              <w:t>On-chain collateral</w:t>
            </w:r>
          </w:p>
        </w:tc>
      </w:tr>
      <w:tr w:rsidR="003D60AD" w14:paraId="5F1C30DE" w14:textId="77777777">
        <w:tc>
          <w:tcPr>
            <w:tcW w:w="0" w:type="auto"/>
          </w:tcPr>
          <w:p w14:paraId="5F1C30D8" w14:textId="77777777" w:rsidR="003D60AD" w:rsidRDefault="004D78DE">
            <w:pPr>
              <w:pStyle w:val="Compact"/>
            </w:pPr>
            <w:r>
              <w:rPr>
                <w:b/>
              </w:rPr>
              <w:t>Non-Crypto Backing</w:t>
            </w:r>
          </w:p>
        </w:tc>
        <w:tc>
          <w:tcPr>
            <w:tcW w:w="0" w:type="auto"/>
          </w:tcPr>
          <w:p w14:paraId="5F1C30D9" w14:textId="77777777" w:rsidR="003D60AD" w:rsidRDefault="004D78DE">
            <w:pPr>
              <w:pStyle w:val="Compact"/>
            </w:pPr>
            <w:r>
              <w:t>95% (T-Bills, bonds)</w:t>
            </w:r>
          </w:p>
        </w:tc>
        <w:tc>
          <w:tcPr>
            <w:tcW w:w="0" w:type="auto"/>
          </w:tcPr>
          <w:p w14:paraId="5F1C30DA" w14:textId="77777777" w:rsidR="003D60AD" w:rsidRDefault="004D78DE">
            <w:pPr>
              <w:pStyle w:val="Compact"/>
            </w:pPr>
            <w:r>
              <w:t>40% (other stables)</w:t>
            </w:r>
          </w:p>
        </w:tc>
        <w:tc>
          <w:tcPr>
            <w:tcW w:w="0" w:type="auto"/>
          </w:tcPr>
          <w:p w14:paraId="5F1C30DB" w14:textId="77777777" w:rsidR="003D60AD" w:rsidRDefault="004D78DE">
            <w:pPr>
              <w:pStyle w:val="Compact"/>
            </w:pPr>
            <w:r>
              <w:t>Unknown</w:t>
            </w:r>
          </w:p>
        </w:tc>
        <w:tc>
          <w:tcPr>
            <w:tcW w:w="0" w:type="auto"/>
          </w:tcPr>
          <w:p w14:paraId="5F1C30DC" w14:textId="77777777" w:rsidR="003D60AD" w:rsidRDefault="004D78DE">
            <w:pPr>
              <w:pStyle w:val="Compact"/>
            </w:pPr>
            <w:r>
              <w:t>100% (cash + bonds)</w:t>
            </w:r>
          </w:p>
        </w:tc>
        <w:tc>
          <w:tcPr>
            <w:tcW w:w="0" w:type="auto"/>
          </w:tcPr>
          <w:p w14:paraId="5F1C30DD" w14:textId="77777777" w:rsidR="003D60AD" w:rsidRDefault="004D78DE">
            <w:pPr>
              <w:pStyle w:val="Compact"/>
            </w:pPr>
            <w:r>
              <w:t>0% (crypto)</w:t>
            </w:r>
          </w:p>
        </w:tc>
      </w:tr>
      <w:tr w:rsidR="003D60AD" w14:paraId="5F1C30E5" w14:textId="77777777">
        <w:tc>
          <w:tcPr>
            <w:tcW w:w="0" w:type="auto"/>
          </w:tcPr>
          <w:p w14:paraId="5F1C30DF" w14:textId="77777777" w:rsidR="003D60AD" w:rsidRDefault="004D78DE">
            <w:pPr>
              <w:pStyle w:val="Compact"/>
            </w:pPr>
            <w:r>
              <w:rPr>
                <w:b/>
              </w:rPr>
              <w:t>Use Case</w:t>
            </w:r>
          </w:p>
        </w:tc>
        <w:tc>
          <w:tcPr>
            <w:tcW w:w="0" w:type="auto"/>
          </w:tcPr>
          <w:p w14:paraId="5F1C30E0" w14:textId="77777777" w:rsidR="003D60AD" w:rsidRDefault="004D78DE">
            <w:pPr>
              <w:pStyle w:val="Compact"/>
            </w:pPr>
            <w:r>
              <w:t>Remittance, savings</w:t>
            </w:r>
          </w:p>
        </w:tc>
        <w:tc>
          <w:tcPr>
            <w:tcW w:w="0" w:type="auto"/>
          </w:tcPr>
          <w:p w14:paraId="5F1C30E1" w14:textId="77777777" w:rsidR="003D60AD" w:rsidRDefault="004D78DE">
            <w:pPr>
              <w:pStyle w:val="Compact"/>
            </w:pPr>
            <w:r>
              <w:t>Payments, trading</w:t>
            </w:r>
          </w:p>
        </w:tc>
        <w:tc>
          <w:tcPr>
            <w:tcW w:w="0" w:type="auto"/>
          </w:tcPr>
          <w:p w14:paraId="5F1C30E2" w14:textId="77777777" w:rsidR="003D60AD" w:rsidRDefault="004D78DE">
            <w:pPr>
              <w:pStyle w:val="Compact"/>
            </w:pPr>
            <w:r>
              <w:t>Payments, trading</w:t>
            </w:r>
          </w:p>
        </w:tc>
        <w:tc>
          <w:tcPr>
            <w:tcW w:w="0" w:type="auto"/>
          </w:tcPr>
          <w:p w14:paraId="5F1C30E3" w14:textId="77777777" w:rsidR="003D60AD" w:rsidRDefault="004D78DE">
            <w:pPr>
              <w:pStyle w:val="Compact"/>
            </w:pPr>
            <w:r>
              <w:t>EU commerce</w:t>
            </w:r>
          </w:p>
        </w:tc>
        <w:tc>
          <w:tcPr>
            <w:tcW w:w="0" w:type="auto"/>
          </w:tcPr>
          <w:p w14:paraId="5F1C30E4" w14:textId="77777777" w:rsidR="003D60AD" w:rsidRDefault="004D78DE">
            <w:pPr>
              <w:pStyle w:val="Compact"/>
            </w:pPr>
            <w:r>
              <w:t>DeFi leverage</w:t>
            </w:r>
          </w:p>
        </w:tc>
      </w:tr>
    </w:tbl>
    <w:p w14:paraId="5F1C30E6" w14:textId="77777777" w:rsidR="003D60AD" w:rsidRDefault="004D78DE">
      <w:pPr>
        <w:pStyle w:val="Textkrper"/>
      </w:pPr>
      <w:r>
        <w:rPr>
          <w:b/>
        </w:rPr>
        <w:t>Value Proposition by Segment:</w:t>
      </w:r>
    </w:p>
    <w:tbl>
      <w:tblPr>
        <w:tblStyle w:val="Table"/>
        <w:tblW w:w="5000" w:type="pct"/>
        <w:tblLook w:val="07E0" w:firstRow="1" w:lastRow="1" w:firstColumn="1" w:lastColumn="1" w:noHBand="1" w:noVBand="1"/>
      </w:tblPr>
      <w:tblGrid>
        <w:gridCol w:w="1923"/>
        <w:gridCol w:w="3764"/>
        <w:gridCol w:w="3935"/>
      </w:tblGrid>
      <w:tr w:rsidR="003D60AD" w14:paraId="5F1C30EA" w14:textId="77777777">
        <w:tc>
          <w:tcPr>
            <w:tcW w:w="0" w:type="auto"/>
            <w:tcBorders>
              <w:bottom w:val="single" w:sz="0" w:space="0" w:color="auto"/>
            </w:tcBorders>
            <w:vAlign w:val="bottom"/>
          </w:tcPr>
          <w:p w14:paraId="5F1C30E7" w14:textId="77777777" w:rsidR="003D60AD" w:rsidRDefault="004D78DE">
            <w:pPr>
              <w:pStyle w:val="Compact"/>
            </w:pPr>
            <w:r>
              <w:t>Segment</w:t>
            </w:r>
          </w:p>
        </w:tc>
        <w:tc>
          <w:tcPr>
            <w:tcW w:w="0" w:type="auto"/>
            <w:tcBorders>
              <w:bottom w:val="single" w:sz="0" w:space="0" w:color="auto"/>
            </w:tcBorders>
            <w:vAlign w:val="bottom"/>
          </w:tcPr>
          <w:p w14:paraId="5F1C30E8" w14:textId="77777777" w:rsidR="003D60AD" w:rsidRDefault="004D78DE">
            <w:pPr>
              <w:pStyle w:val="Compact"/>
            </w:pPr>
            <w:r>
              <w:t>Pain Point</w:t>
            </w:r>
          </w:p>
        </w:tc>
        <w:tc>
          <w:tcPr>
            <w:tcW w:w="0" w:type="auto"/>
            <w:tcBorders>
              <w:bottom w:val="single" w:sz="0" w:space="0" w:color="auto"/>
            </w:tcBorders>
            <w:vAlign w:val="bottom"/>
          </w:tcPr>
          <w:p w14:paraId="5F1C30E9" w14:textId="77777777" w:rsidR="003D60AD" w:rsidRDefault="004D78DE">
            <w:pPr>
              <w:pStyle w:val="Compact"/>
            </w:pPr>
            <w:r>
              <w:t>ESP Solution</w:t>
            </w:r>
          </w:p>
        </w:tc>
      </w:tr>
      <w:tr w:rsidR="003D60AD" w14:paraId="5F1C30EE" w14:textId="77777777">
        <w:tc>
          <w:tcPr>
            <w:tcW w:w="0" w:type="auto"/>
          </w:tcPr>
          <w:p w14:paraId="5F1C30EB" w14:textId="77777777" w:rsidR="003D60AD" w:rsidRDefault="004D78DE">
            <w:pPr>
              <w:pStyle w:val="Compact"/>
            </w:pPr>
            <w:r>
              <w:rPr>
                <w:b/>
              </w:rPr>
              <w:t>Crypto Treasuries</w:t>
            </w:r>
          </w:p>
        </w:tc>
        <w:tc>
          <w:tcPr>
            <w:tcW w:w="0" w:type="auto"/>
          </w:tcPr>
          <w:p w14:paraId="5F1C30EC" w14:textId="77777777" w:rsidR="003D60AD" w:rsidRDefault="004D78DE">
            <w:pPr>
              <w:pStyle w:val="Compact"/>
            </w:pPr>
            <w:r>
              <w:t>“We’re forced into USD/EUR choice”</w:t>
            </w:r>
          </w:p>
        </w:tc>
        <w:tc>
          <w:tcPr>
            <w:tcW w:w="0" w:type="auto"/>
          </w:tcPr>
          <w:p w14:paraId="5F1C30ED" w14:textId="77777777" w:rsidR="003D60AD" w:rsidRDefault="004D78DE">
            <w:pPr>
              <w:pStyle w:val="Compact"/>
            </w:pPr>
            <w:r>
              <w:t>Neutral global index; no single-nation risk</w:t>
            </w:r>
          </w:p>
        </w:tc>
      </w:tr>
      <w:tr w:rsidR="003D60AD" w14:paraId="5F1C30F2" w14:textId="77777777">
        <w:tc>
          <w:tcPr>
            <w:tcW w:w="0" w:type="auto"/>
          </w:tcPr>
          <w:p w14:paraId="5F1C30EF" w14:textId="77777777" w:rsidR="003D60AD" w:rsidRDefault="004D78DE">
            <w:pPr>
              <w:pStyle w:val="Compact"/>
            </w:pPr>
            <w:r>
              <w:rPr>
                <w:b/>
              </w:rPr>
              <w:t>Emerging Markets</w:t>
            </w:r>
          </w:p>
        </w:tc>
        <w:tc>
          <w:tcPr>
            <w:tcW w:w="0" w:type="auto"/>
          </w:tcPr>
          <w:p w14:paraId="5F1C30F0" w14:textId="77777777" w:rsidR="003D60AD" w:rsidRDefault="004D78DE">
            <w:pPr>
              <w:pStyle w:val="Compact"/>
            </w:pPr>
            <w:r>
              <w:t>“Local currency devalues; no stable store”</w:t>
            </w:r>
          </w:p>
        </w:tc>
        <w:tc>
          <w:tcPr>
            <w:tcW w:w="0" w:type="auto"/>
          </w:tcPr>
          <w:p w14:paraId="5F1C30F1" w14:textId="77777777" w:rsidR="003D60AD" w:rsidRDefault="004D78DE">
            <w:pPr>
              <w:pStyle w:val="Compact"/>
            </w:pPr>
            <w:r>
              <w:t>Non-national backing; purchasing power hedge</w:t>
            </w:r>
          </w:p>
        </w:tc>
      </w:tr>
      <w:tr w:rsidR="003D60AD" w14:paraId="5F1C30F6" w14:textId="77777777">
        <w:tc>
          <w:tcPr>
            <w:tcW w:w="0" w:type="auto"/>
          </w:tcPr>
          <w:p w14:paraId="5F1C30F3" w14:textId="77777777" w:rsidR="003D60AD" w:rsidRDefault="004D78DE">
            <w:pPr>
              <w:pStyle w:val="Compact"/>
            </w:pPr>
            <w:r>
              <w:rPr>
                <w:b/>
              </w:rPr>
              <w:t>Remittance Users</w:t>
            </w:r>
          </w:p>
        </w:tc>
        <w:tc>
          <w:tcPr>
            <w:tcW w:w="0" w:type="auto"/>
          </w:tcPr>
          <w:p w14:paraId="5F1C30F4" w14:textId="77777777" w:rsidR="003D60AD" w:rsidRDefault="004D78DE">
            <w:pPr>
              <w:pStyle w:val="Compact"/>
            </w:pPr>
            <w:r>
              <w:t>“USD stable but costs 2–4% to send; EUR tied to EU”</w:t>
            </w:r>
          </w:p>
        </w:tc>
        <w:tc>
          <w:tcPr>
            <w:tcW w:w="0" w:type="auto"/>
          </w:tcPr>
          <w:p w14:paraId="5F1C30F5" w14:textId="77777777" w:rsidR="003D60AD" w:rsidRDefault="004D78DE">
            <w:pPr>
              <w:pStyle w:val="Compact"/>
            </w:pPr>
            <w:r>
              <w:t>Neutral settlement; lower fees (mint/burn at NAV)</w:t>
            </w:r>
          </w:p>
        </w:tc>
      </w:tr>
      <w:tr w:rsidR="003D60AD" w14:paraId="5F1C30FA" w14:textId="77777777">
        <w:tc>
          <w:tcPr>
            <w:tcW w:w="0" w:type="auto"/>
          </w:tcPr>
          <w:p w14:paraId="5F1C30F7" w14:textId="77777777" w:rsidR="003D60AD" w:rsidRDefault="004D78DE">
            <w:pPr>
              <w:pStyle w:val="Compact"/>
            </w:pPr>
            <w:r>
              <w:rPr>
                <w:b/>
              </w:rPr>
              <w:t>DeFi Protocols</w:t>
            </w:r>
          </w:p>
        </w:tc>
        <w:tc>
          <w:tcPr>
            <w:tcW w:w="0" w:type="auto"/>
          </w:tcPr>
          <w:p w14:paraId="5F1C30F8" w14:textId="77777777" w:rsidR="003D60AD" w:rsidRDefault="004D78DE">
            <w:pPr>
              <w:pStyle w:val="Compact"/>
            </w:pPr>
            <w:r>
              <w:t>“We need non-USD collateral”</w:t>
            </w:r>
          </w:p>
        </w:tc>
        <w:tc>
          <w:tcPr>
            <w:tcW w:w="0" w:type="auto"/>
          </w:tcPr>
          <w:p w14:paraId="5F1C30F9" w14:textId="77777777" w:rsidR="003D60AD" w:rsidRDefault="004D78DE">
            <w:pPr>
              <w:pStyle w:val="Compact"/>
            </w:pPr>
            <w:r>
              <w:t>ESPERANTO as base collateral on Aave, Curve</w:t>
            </w:r>
          </w:p>
        </w:tc>
      </w:tr>
      <w:tr w:rsidR="003D60AD" w14:paraId="5F1C30FE" w14:textId="77777777">
        <w:tc>
          <w:tcPr>
            <w:tcW w:w="0" w:type="auto"/>
          </w:tcPr>
          <w:p w14:paraId="5F1C30FB" w14:textId="77777777" w:rsidR="003D60AD" w:rsidRDefault="004D78DE">
            <w:pPr>
              <w:pStyle w:val="Compact"/>
            </w:pPr>
            <w:r>
              <w:rPr>
                <w:b/>
              </w:rPr>
              <w:t xml:space="preserve">B2B Global </w:t>
            </w:r>
            <w:r>
              <w:rPr>
                <w:b/>
              </w:rPr>
              <w:lastRenderedPageBreak/>
              <w:t>Trade</w:t>
            </w:r>
          </w:p>
        </w:tc>
        <w:tc>
          <w:tcPr>
            <w:tcW w:w="0" w:type="auto"/>
          </w:tcPr>
          <w:p w14:paraId="5F1C30FC" w14:textId="77777777" w:rsidR="003D60AD" w:rsidRDefault="004D78DE">
            <w:pPr>
              <w:pStyle w:val="Compact"/>
            </w:pPr>
            <w:r>
              <w:lastRenderedPageBreak/>
              <w:t xml:space="preserve">“Invoice in local currency or </w:t>
            </w:r>
            <w:r>
              <w:lastRenderedPageBreak/>
              <w:t>accept FX risk”</w:t>
            </w:r>
          </w:p>
        </w:tc>
        <w:tc>
          <w:tcPr>
            <w:tcW w:w="0" w:type="auto"/>
          </w:tcPr>
          <w:p w14:paraId="5F1C30FD" w14:textId="77777777" w:rsidR="003D60AD" w:rsidRDefault="004D78DE">
            <w:pPr>
              <w:pStyle w:val="Compact"/>
            </w:pPr>
            <w:r>
              <w:lastRenderedPageBreak/>
              <w:t xml:space="preserve">Denominational peg: 1 ESP = global </w:t>
            </w:r>
            <w:r>
              <w:lastRenderedPageBreak/>
              <w:t>basket value</w:t>
            </w:r>
          </w:p>
        </w:tc>
      </w:tr>
    </w:tbl>
    <w:p w14:paraId="5F1C30FF" w14:textId="77777777" w:rsidR="003D60AD" w:rsidRDefault="004D78DE">
      <w:pPr>
        <w:pStyle w:val="berschrift3"/>
      </w:pPr>
      <w:bookmarkStart w:id="109" w:name="phase-1-foundation-months-16"/>
      <w:bookmarkStart w:id="110" w:name="_Toc225801170"/>
      <w:r>
        <w:lastRenderedPageBreak/>
        <w:t>6.2 Phase 1: Foundation (Months 1–6)</w:t>
      </w:r>
      <w:bookmarkEnd w:id="109"/>
      <w:bookmarkEnd w:id="110"/>
    </w:p>
    <w:p w14:paraId="5F1C3100" w14:textId="77777777" w:rsidR="003D60AD" w:rsidRDefault="004D78DE">
      <w:pPr>
        <w:pStyle w:val="FirstParagraph"/>
      </w:pPr>
      <w:r>
        <w:rPr>
          <w:b/>
        </w:rPr>
        <w:t>Objectives:</w:t>
      </w:r>
      <w:r>
        <w:t xml:space="preserve"> - Establish legal &amp; regulatory foundation - Validate index formula &amp; oracle pipeline - Acquire first 3–5 institutional partners - Prepare mainnet launch</w:t>
      </w:r>
    </w:p>
    <w:p w14:paraId="5F1C3101" w14:textId="77777777" w:rsidR="003D60AD" w:rsidRDefault="004D78DE">
      <w:pPr>
        <w:pStyle w:val="Textkrper"/>
      </w:pPr>
      <w:r>
        <w:rPr>
          <w:b/>
        </w:rPr>
        <w:t>Milestone Map:</w:t>
      </w:r>
    </w:p>
    <w:tbl>
      <w:tblPr>
        <w:tblStyle w:val="Table"/>
        <w:tblW w:w="5000" w:type="pct"/>
        <w:tblLook w:val="07E0" w:firstRow="1" w:lastRow="1" w:firstColumn="1" w:lastColumn="1" w:noHBand="1" w:noVBand="1"/>
      </w:tblPr>
      <w:tblGrid>
        <w:gridCol w:w="1019"/>
        <w:gridCol w:w="3156"/>
        <w:gridCol w:w="1753"/>
        <w:gridCol w:w="3694"/>
      </w:tblGrid>
      <w:tr w:rsidR="003D60AD" w14:paraId="5F1C3106" w14:textId="77777777">
        <w:tc>
          <w:tcPr>
            <w:tcW w:w="0" w:type="auto"/>
            <w:tcBorders>
              <w:bottom w:val="single" w:sz="0" w:space="0" w:color="auto"/>
            </w:tcBorders>
            <w:vAlign w:val="bottom"/>
          </w:tcPr>
          <w:p w14:paraId="5F1C3102" w14:textId="77777777" w:rsidR="003D60AD" w:rsidRDefault="004D78DE">
            <w:pPr>
              <w:pStyle w:val="Compact"/>
            </w:pPr>
            <w:r>
              <w:t>Month</w:t>
            </w:r>
          </w:p>
        </w:tc>
        <w:tc>
          <w:tcPr>
            <w:tcW w:w="0" w:type="auto"/>
            <w:tcBorders>
              <w:bottom w:val="single" w:sz="0" w:space="0" w:color="auto"/>
            </w:tcBorders>
            <w:vAlign w:val="bottom"/>
          </w:tcPr>
          <w:p w14:paraId="5F1C3103" w14:textId="77777777" w:rsidR="003D60AD" w:rsidRDefault="004D78DE">
            <w:pPr>
              <w:pStyle w:val="Compact"/>
            </w:pPr>
            <w:r>
              <w:t>Milestone</w:t>
            </w:r>
          </w:p>
        </w:tc>
        <w:tc>
          <w:tcPr>
            <w:tcW w:w="0" w:type="auto"/>
            <w:tcBorders>
              <w:bottom w:val="single" w:sz="0" w:space="0" w:color="auto"/>
            </w:tcBorders>
            <w:vAlign w:val="bottom"/>
          </w:tcPr>
          <w:p w14:paraId="5F1C3104" w14:textId="77777777" w:rsidR="003D60AD" w:rsidRDefault="004D78DE">
            <w:pPr>
              <w:pStyle w:val="Compact"/>
            </w:pPr>
            <w:r>
              <w:t>Owner</w:t>
            </w:r>
          </w:p>
        </w:tc>
        <w:tc>
          <w:tcPr>
            <w:tcW w:w="0" w:type="auto"/>
            <w:tcBorders>
              <w:bottom w:val="single" w:sz="0" w:space="0" w:color="auto"/>
            </w:tcBorders>
            <w:vAlign w:val="bottom"/>
          </w:tcPr>
          <w:p w14:paraId="5F1C3105" w14:textId="77777777" w:rsidR="003D60AD" w:rsidRDefault="004D78DE">
            <w:pPr>
              <w:pStyle w:val="Compact"/>
            </w:pPr>
            <w:r>
              <w:t>Deliverable</w:t>
            </w:r>
          </w:p>
        </w:tc>
      </w:tr>
      <w:tr w:rsidR="003D60AD" w14:paraId="5F1C310B" w14:textId="77777777">
        <w:tc>
          <w:tcPr>
            <w:tcW w:w="0" w:type="auto"/>
          </w:tcPr>
          <w:p w14:paraId="5F1C3107" w14:textId="77777777" w:rsidR="003D60AD" w:rsidRDefault="004D78DE">
            <w:pPr>
              <w:pStyle w:val="Compact"/>
            </w:pPr>
            <w:r>
              <w:rPr>
                <w:b/>
              </w:rPr>
              <w:t>Month 1</w:t>
            </w:r>
          </w:p>
        </w:tc>
        <w:tc>
          <w:tcPr>
            <w:tcW w:w="0" w:type="auto"/>
          </w:tcPr>
          <w:p w14:paraId="5F1C3108" w14:textId="77777777" w:rsidR="003D60AD" w:rsidRDefault="004D78DE">
            <w:pPr>
              <w:pStyle w:val="Compact"/>
            </w:pPr>
            <w:r>
              <w:t>Incorporate GmbH + Foundation</w:t>
            </w:r>
          </w:p>
        </w:tc>
        <w:tc>
          <w:tcPr>
            <w:tcW w:w="0" w:type="auto"/>
          </w:tcPr>
          <w:p w14:paraId="5F1C3109" w14:textId="77777777" w:rsidR="003D60AD" w:rsidRDefault="004D78DE">
            <w:pPr>
              <w:pStyle w:val="Compact"/>
            </w:pPr>
            <w:r>
              <w:t>Founder</w:t>
            </w:r>
          </w:p>
        </w:tc>
        <w:tc>
          <w:tcPr>
            <w:tcW w:w="0" w:type="auto"/>
          </w:tcPr>
          <w:p w14:paraId="5F1C310A" w14:textId="77777777" w:rsidR="003D60AD" w:rsidRDefault="004D78DE">
            <w:pPr>
              <w:pStyle w:val="Compact"/>
            </w:pPr>
            <w:r>
              <w:t>Austrian company registration + bank account</w:t>
            </w:r>
          </w:p>
        </w:tc>
      </w:tr>
      <w:tr w:rsidR="003D60AD" w14:paraId="5F1C3110" w14:textId="77777777">
        <w:tc>
          <w:tcPr>
            <w:tcW w:w="0" w:type="auto"/>
          </w:tcPr>
          <w:p w14:paraId="5F1C310C" w14:textId="77777777" w:rsidR="003D60AD" w:rsidRDefault="004D78DE">
            <w:pPr>
              <w:pStyle w:val="Compact"/>
            </w:pPr>
            <w:r>
              <w:rPr>
                <w:b/>
              </w:rPr>
              <w:t>Month 2</w:t>
            </w:r>
          </w:p>
        </w:tc>
        <w:tc>
          <w:tcPr>
            <w:tcW w:w="0" w:type="auto"/>
          </w:tcPr>
          <w:p w14:paraId="5F1C310D" w14:textId="77777777" w:rsidR="003D60AD" w:rsidRDefault="004D78DE">
            <w:pPr>
              <w:pStyle w:val="Compact"/>
            </w:pPr>
            <w:r>
              <w:t>Smart contract development (internal audit)</w:t>
            </w:r>
          </w:p>
        </w:tc>
        <w:tc>
          <w:tcPr>
            <w:tcW w:w="0" w:type="auto"/>
          </w:tcPr>
          <w:p w14:paraId="5F1C310E" w14:textId="77777777" w:rsidR="003D60AD" w:rsidRDefault="004D78DE">
            <w:pPr>
              <w:pStyle w:val="Compact"/>
            </w:pPr>
            <w:r>
              <w:t>Dev team</w:t>
            </w:r>
          </w:p>
        </w:tc>
        <w:tc>
          <w:tcPr>
            <w:tcW w:w="0" w:type="auto"/>
          </w:tcPr>
          <w:p w14:paraId="5F1C310F" w14:textId="77777777" w:rsidR="003D60AD" w:rsidRDefault="004D78DE">
            <w:pPr>
              <w:pStyle w:val="Compact"/>
            </w:pPr>
            <w:r>
              <w:t>ESPToken + ESPMinter + ESPReserveOracle (testnet)</w:t>
            </w:r>
          </w:p>
        </w:tc>
      </w:tr>
      <w:tr w:rsidR="003D60AD" w14:paraId="5F1C3115" w14:textId="77777777">
        <w:tc>
          <w:tcPr>
            <w:tcW w:w="0" w:type="auto"/>
          </w:tcPr>
          <w:p w14:paraId="5F1C3111" w14:textId="77777777" w:rsidR="003D60AD" w:rsidRDefault="004D78DE">
            <w:pPr>
              <w:pStyle w:val="Compact"/>
            </w:pPr>
            <w:r>
              <w:rPr>
                <w:b/>
              </w:rPr>
              <w:t>Month 3</w:t>
            </w:r>
          </w:p>
        </w:tc>
        <w:tc>
          <w:tcPr>
            <w:tcW w:w="0" w:type="auto"/>
          </w:tcPr>
          <w:p w14:paraId="5F1C3112" w14:textId="77777777" w:rsidR="003D60AD" w:rsidRDefault="004D78DE">
            <w:pPr>
              <w:pStyle w:val="Compact"/>
            </w:pPr>
            <w:r>
              <w:t>Submit FMA pre-application</w:t>
            </w:r>
          </w:p>
        </w:tc>
        <w:tc>
          <w:tcPr>
            <w:tcW w:w="0" w:type="auto"/>
          </w:tcPr>
          <w:p w14:paraId="5F1C3113" w14:textId="77777777" w:rsidR="003D60AD" w:rsidRDefault="004D78DE">
            <w:pPr>
              <w:pStyle w:val="Compact"/>
            </w:pPr>
            <w:r>
              <w:t>Compliance Officer</w:t>
            </w:r>
          </w:p>
        </w:tc>
        <w:tc>
          <w:tcPr>
            <w:tcW w:w="0" w:type="auto"/>
          </w:tcPr>
          <w:p w14:paraId="5F1C3114" w14:textId="77777777" w:rsidR="003D60AD" w:rsidRDefault="004D78DE">
            <w:pPr>
              <w:pStyle w:val="Compact"/>
            </w:pPr>
            <w:r>
              <w:t>Preliminary classification letter from FMA</w:t>
            </w:r>
          </w:p>
        </w:tc>
      </w:tr>
      <w:tr w:rsidR="003D60AD" w14:paraId="5F1C311A" w14:textId="77777777">
        <w:tc>
          <w:tcPr>
            <w:tcW w:w="0" w:type="auto"/>
          </w:tcPr>
          <w:p w14:paraId="5F1C3116" w14:textId="77777777" w:rsidR="003D60AD" w:rsidRDefault="004D78DE">
            <w:pPr>
              <w:pStyle w:val="Compact"/>
            </w:pPr>
            <w:r>
              <w:rPr>
                <w:b/>
              </w:rPr>
              <w:t>Month 4</w:t>
            </w:r>
          </w:p>
        </w:tc>
        <w:tc>
          <w:tcPr>
            <w:tcW w:w="0" w:type="auto"/>
          </w:tcPr>
          <w:p w14:paraId="5F1C3117" w14:textId="77777777" w:rsidR="003D60AD" w:rsidRDefault="004D78DE">
            <w:pPr>
              <w:pStyle w:val="Compact"/>
            </w:pPr>
            <w:r>
              <w:t>Testnet deployment + 4-week trial</w:t>
            </w:r>
          </w:p>
        </w:tc>
        <w:tc>
          <w:tcPr>
            <w:tcW w:w="0" w:type="auto"/>
          </w:tcPr>
          <w:p w14:paraId="5F1C3118" w14:textId="77777777" w:rsidR="003D60AD" w:rsidRDefault="004D78DE">
            <w:pPr>
              <w:pStyle w:val="Compact"/>
            </w:pPr>
            <w:r>
              <w:t>Dev team</w:t>
            </w:r>
          </w:p>
        </w:tc>
        <w:tc>
          <w:tcPr>
            <w:tcW w:w="0" w:type="auto"/>
          </w:tcPr>
          <w:p w14:paraId="5F1C3119" w14:textId="77777777" w:rsidR="003D60AD" w:rsidRDefault="004D78DE">
            <w:pPr>
              <w:pStyle w:val="Compact"/>
            </w:pPr>
            <w:r>
              <w:t>Sepolia + Goerli live data feeds; synthetic index</w:t>
            </w:r>
          </w:p>
        </w:tc>
      </w:tr>
      <w:tr w:rsidR="003D60AD" w14:paraId="5F1C311F" w14:textId="77777777">
        <w:tc>
          <w:tcPr>
            <w:tcW w:w="0" w:type="auto"/>
          </w:tcPr>
          <w:p w14:paraId="5F1C311B" w14:textId="77777777" w:rsidR="003D60AD" w:rsidRDefault="004D78DE">
            <w:pPr>
              <w:pStyle w:val="Compact"/>
            </w:pPr>
            <w:r>
              <w:rPr>
                <w:b/>
              </w:rPr>
              <w:t>Month 5</w:t>
            </w:r>
          </w:p>
        </w:tc>
        <w:tc>
          <w:tcPr>
            <w:tcW w:w="0" w:type="auto"/>
          </w:tcPr>
          <w:p w14:paraId="5F1C311C" w14:textId="77777777" w:rsidR="003D60AD" w:rsidRDefault="004D78DE">
            <w:pPr>
              <w:pStyle w:val="Compact"/>
            </w:pPr>
            <w:r>
              <w:t>Finalize FMA application</w:t>
            </w:r>
          </w:p>
        </w:tc>
        <w:tc>
          <w:tcPr>
            <w:tcW w:w="0" w:type="auto"/>
          </w:tcPr>
          <w:p w14:paraId="5F1C311D" w14:textId="77777777" w:rsidR="003D60AD" w:rsidRDefault="004D78DE">
            <w:pPr>
              <w:pStyle w:val="Compact"/>
            </w:pPr>
            <w:r>
              <w:t>Compliance Officer</w:t>
            </w:r>
          </w:p>
        </w:tc>
        <w:tc>
          <w:tcPr>
            <w:tcW w:w="0" w:type="auto"/>
          </w:tcPr>
          <w:p w14:paraId="5F1C311E" w14:textId="77777777" w:rsidR="003D60AD" w:rsidRDefault="004D78DE">
            <w:pPr>
              <w:pStyle w:val="Compact"/>
            </w:pPr>
            <w:r>
              <w:t>Full Authorization packet submitted to FMA</w:t>
            </w:r>
          </w:p>
        </w:tc>
      </w:tr>
      <w:tr w:rsidR="003D60AD" w14:paraId="5F1C3124" w14:textId="77777777">
        <w:tc>
          <w:tcPr>
            <w:tcW w:w="0" w:type="auto"/>
          </w:tcPr>
          <w:p w14:paraId="5F1C3120" w14:textId="77777777" w:rsidR="003D60AD" w:rsidRDefault="004D78DE">
            <w:pPr>
              <w:pStyle w:val="Compact"/>
            </w:pPr>
            <w:r>
              <w:rPr>
                <w:b/>
              </w:rPr>
              <w:t>Month 6</w:t>
            </w:r>
          </w:p>
        </w:tc>
        <w:tc>
          <w:tcPr>
            <w:tcW w:w="0" w:type="auto"/>
          </w:tcPr>
          <w:p w14:paraId="5F1C3121" w14:textId="77777777" w:rsidR="003D60AD" w:rsidRDefault="004D78DE">
            <w:pPr>
              <w:pStyle w:val="Compact"/>
            </w:pPr>
            <w:r>
              <w:t>External audit (OpenZeppelin) + remediate</w:t>
            </w:r>
          </w:p>
        </w:tc>
        <w:tc>
          <w:tcPr>
            <w:tcW w:w="0" w:type="auto"/>
          </w:tcPr>
          <w:p w14:paraId="5F1C3122" w14:textId="77777777" w:rsidR="003D60AD" w:rsidRDefault="004D78DE">
            <w:pPr>
              <w:pStyle w:val="Compact"/>
            </w:pPr>
            <w:r>
              <w:t>Audit firm</w:t>
            </w:r>
          </w:p>
        </w:tc>
        <w:tc>
          <w:tcPr>
            <w:tcW w:w="0" w:type="auto"/>
          </w:tcPr>
          <w:p w14:paraId="5F1C3123" w14:textId="77777777" w:rsidR="003D60AD" w:rsidRDefault="004D78DE">
            <w:pPr>
              <w:pStyle w:val="Compact"/>
            </w:pPr>
            <w:r>
              <w:t>Clean audit report; all findings closed</w:t>
            </w:r>
          </w:p>
        </w:tc>
      </w:tr>
    </w:tbl>
    <w:p w14:paraId="5F1C3125" w14:textId="77777777" w:rsidR="003D60AD" w:rsidRDefault="004D78DE">
      <w:pPr>
        <w:pStyle w:val="Textkrper"/>
      </w:pPr>
      <w:r>
        <w:rPr>
          <w:b/>
        </w:rPr>
        <w:t>Market Activities (Months 3–6):</w:t>
      </w:r>
    </w:p>
    <w:p w14:paraId="5F1C3126" w14:textId="77777777" w:rsidR="003D60AD" w:rsidRDefault="004D78DE">
      <w:pPr>
        <w:pStyle w:val="Compact"/>
        <w:numPr>
          <w:ilvl w:val="0"/>
          <w:numId w:val="40"/>
        </w:numPr>
      </w:pPr>
      <w:r>
        <w:rPr>
          <w:b/>
        </w:rPr>
        <w:t>Stealth Launch (Community)</w:t>
      </w:r>
    </w:p>
    <w:p w14:paraId="5F1C3127" w14:textId="77777777" w:rsidR="003D60AD" w:rsidRDefault="004D78DE">
      <w:pPr>
        <w:pStyle w:val="Compact"/>
        <w:numPr>
          <w:ilvl w:val="1"/>
          <w:numId w:val="41"/>
        </w:numPr>
      </w:pPr>
      <w:r>
        <w:t>Discord: 500–1K early adopters (index validators, test participants)</w:t>
      </w:r>
    </w:p>
    <w:p w14:paraId="5F1C3128" w14:textId="77777777" w:rsidR="003D60AD" w:rsidRDefault="004D78DE">
      <w:pPr>
        <w:pStyle w:val="Compact"/>
        <w:numPr>
          <w:ilvl w:val="1"/>
          <w:numId w:val="41"/>
        </w:numPr>
      </w:pPr>
      <w:r>
        <w:t>Medium blog: Weekly technical deep-dives on index methodology</w:t>
      </w:r>
    </w:p>
    <w:p w14:paraId="5F1C3129" w14:textId="77777777" w:rsidR="003D60AD" w:rsidRDefault="004D78DE">
      <w:pPr>
        <w:pStyle w:val="Compact"/>
        <w:numPr>
          <w:ilvl w:val="1"/>
          <w:numId w:val="41"/>
        </w:numPr>
      </w:pPr>
      <w:r>
        <w:t>Twitter: Daily component updates (education angle)</w:t>
      </w:r>
    </w:p>
    <w:p w14:paraId="5F1C312A" w14:textId="77777777" w:rsidR="003D60AD" w:rsidRDefault="004D78DE">
      <w:pPr>
        <w:pStyle w:val="Compact"/>
        <w:numPr>
          <w:ilvl w:val="0"/>
          <w:numId w:val="40"/>
        </w:numPr>
      </w:pPr>
      <w:r>
        <w:rPr>
          <w:b/>
        </w:rPr>
        <w:t>Institutional Outreach</w:t>
      </w:r>
    </w:p>
    <w:p w14:paraId="5F1C312B" w14:textId="77777777" w:rsidR="003D60AD" w:rsidRDefault="004D78DE">
      <w:pPr>
        <w:pStyle w:val="Compact"/>
        <w:numPr>
          <w:ilvl w:val="1"/>
          <w:numId w:val="42"/>
        </w:numPr>
      </w:pPr>
      <w:r>
        <w:t>Target: 3–5 crypto treasuries, hedge funds with &gt;€50M AUM</w:t>
      </w:r>
    </w:p>
    <w:p w14:paraId="5F1C312C" w14:textId="77777777" w:rsidR="003D60AD" w:rsidRDefault="004D78DE">
      <w:pPr>
        <w:pStyle w:val="Compact"/>
        <w:numPr>
          <w:ilvl w:val="1"/>
          <w:numId w:val="42"/>
        </w:numPr>
      </w:pPr>
      <w:r>
        <w:t>Contact: Partner VCs, family offices in crypto space</w:t>
      </w:r>
    </w:p>
    <w:p w14:paraId="5F1C312D" w14:textId="77777777" w:rsidR="003D60AD" w:rsidRDefault="004D78DE">
      <w:pPr>
        <w:pStyle w:val="Compact"/>
        <w:numPr>
          <w:ilvl w:val="1"/>
          <w:numId w:val="42"/>
        </w:numPr>
      </w:pPr>
      <w:r>
        <w:t>Pitch: “Be our first primary market participant; get 0% mint fee for first €500K”</w:t>
      </w:r>
    </w:p>
    <w:p w14:paraId="5F1C312E" w14:textId="77777777" w:rsidR="003D60AD" w:rsidRDefault="004D78DE">
      <w:pPr>
        <w:pStyle w:val="Compact"/>
        <w:numPr>
          <w:ilvl w:val="0"/>
          <w:numId w:val="40"/>
        </w:numPr>
      </w:pPr>
      <w:r>
        <w:rPr>
          <w:b/>
        </w:rPr>
        <w:t>Exchange Negotiation</w:t>
      </w:r>
    </w:p>
    <w:p w14:paraId="5F1C312F" w14:textId="77777777" w:rsidR="003D60AD" w:rsidRDefault="004D78DE">
      <w:pPr>
        <w:pStyle w:val="Compact"/>
        <w:numPr>
          <w:ilvl w:val="1"/>
          <w:numId w:val="43"/>
        </w:numPr>
      </w:pPr>
      <w:r>
        <w:t>BingX: Leverage founder’s relationship; negotiate Q3 listing</w:t>
      </w:r>
    </w:p>
    <w:p w14:paraId="5F1C3130" w14:textId="77777777" w:rsidR="003D60AD" w:rsidRDefault="004D78DE">
      <w:pPr>
        <w:pStyle w:val="Compact"/>
        <w:numPr>
          <w:ilvl w:val="1"/>
          <w:numId w:val="43"/>
        </w:numPr>
      </w:pPr>
      <w:r>
        <w:t>Kraken: Parallel conversations; target conditional approval by Month 7</w:t>
      </w:r>
    </w:p>
    <w:p w14:paraId="5F1C3131" w14:textId="77777777" w:rsidR="003D60AD" w:rsidRDefault="004D78DE">
      <w:pPr>
        <w:pStyle w:val="berschrift3"/>
      </w:pPr>
      <w:bookmarkStart w:id="111" w:name="phase-2-guarded-launch-months-712"/>
      <w:bookmarkStart w:id="112" w:name="_Toc225801171"/>
      <w:r>
        <w:t>6.3 Phase 2: Guarded Launch (Months 7–12)</w:t>
      </w:r>
      <w:bookmarkEnd w:id="111"/>
      <w:bookmarkEnd w:id="112"/>
    </w:p>
    <w:p w14:paraId="5F1C3132" w14:textId="77777777" w:rsidR="003D60AD" w:rsidRDefault="004D78DE">
      <w:pPr>
        <w:pStyle w:val="FirstParagraph"/>
      </w:pPr>
      <w:r>
        <w:rPr>
          <w:b/>
        </w:rPr>
        <w:t>Objectives:</w:t>
      </w:r>
      <w:r>
        <w:t xml:space="preserve"> - Mainnet go-live with €5M supply cap - Achieve €1M–€2M daily CEX volume - Launch DEX pools (Uniswap + Curve) - Pilot remittance corridor (pilot geography)</w:t>
      </w:r>
    </w:p>
    <w:p w14:paraId="5F1C3133" w14:textId="77777777" w:rsidR="003D60AD" w:rsidRDefault="004D78DE">
      <w:pPr>
        <w:pStyle w:val="Textkrper"/>
      </w:pPr>
      <w:r>
        <w:rPr>
          <w:b/>
        </w:rPr>
        <w:t>Mainnet Launch Checklist (Month 7):</w:t>
      </w:r>
    </w:p>
    <w:p w14:paraId="5F1C3134" w14:textId="77777777" w:rsidR="003D60AD" w:rsidRDefault="004D78DE">
      <w:pPr>
        <w:pStyle w:val="Compact"/>
        <w:numPr>
          <w:ilvl w:val="0"/>
          <w:numId w:val="44"/>
        </w:numPr>
      </w:pPr>
      <w:r>
        <w:t>☐</w:t>
      </w:r>
      <w:r>
        <w:t xml:space="preserve"> FMA Authorization Letter signed</w:t>
      </w:r>
    </w:p>
    <w:p w14:paraId="5F1C3135" w14:textId="77777777" w:rsidR="003D60AD" w:rsidRDefault="004D78DE">
      <w:pPr>
        <w:pStyle w:val="Compact"/>
        <w:numPr>
          <w:ilvl w:val="0"/>
          <w:numId w:val="44"/>
        </w:numPr>
      </w:pPr>
      <w:r>
        <w:t>☐</w:t>
      </w:r>
      <w:r>
        <w:t xml:space="preserve"> Smart contracts deployed to Ethereum mainnet + Arbitrum</w:t>
      </w:r>
    </w:p>
    <w:p w14:paraId="5F1C3136" w14:textId="77777777" w:rsidR="003D60AD" w:rsidRDefault="004D78DE">
      <w:pPr>
        <w:pStyle w:val="Compact"/>
        <w:numPr>
          <w:ilvl w:val="0"/>
          <w:numId w:val="44"/>
        </w:numPr>
      </w:pPr>
      <w:r>
        <w:lastRenderedPageBreak/>
        <w:t>☐</w:t>
      </w:r>
      <w:r>
        <w:t xml:space="preserve"> Custody accounts fully funded (€5M in reserves)</w:t>
      </w:r>
    </w:p>
    <w:p w14:paraId="5F1C3137" w14:textId="77777777" w:rsidR="003D60AD" w:rsidRDefault="004D78DE">
      <w:pPr>
        <w:pStyle w:val="Compact"/>
        <w:numPr>
          <w:ilvl w:val="0"/>
          <w:numId w:val="44"/>
        </w:numPr>
      </w:pPr>
      <w:r>
        <w:t>☐</w:t>
      </w:r>
      <w:r>
        <w:t xml:space="preserve"> Oracle committee live &amp; signing daily</w:t>
      </w:r>
    </w:p>
    <w:p w14:paraId="5F1C3138" w14:textId="77777777" w:rsidR="003D60AD" w:rsidRDefault="004D78DE">
      <w:pPr>
        <w:pStyle w:val="Compact"/>
        <w:numPr>
          <w:ilvl w:val="0"/>
          <w:numId w:val="44"/>
        </w:numPr>
      </w:pPr>
      <w:r>
        <w:t>☐</w:t>
      </w:r>
      <w:r>
        <w:t xml:space="preserve"> Dashboard live &amp; public</w:t>
      </w:r>
    </w:p>
    <w:p w14:paraId="5F1C3139" w14:textId="77777777" w:rsidR="003D60AD" w:rsidRDefault="004D78DE">
      <w:pPr>
        <w:pStyle w:val="Compact"/>
        <w:numPr>
          <w:ilvl w:val="0"/>
          <w:numId w:val="44"/>
        </w:numPr>
      </w:pPr>
      <w:r>
        <w:t>☐</w:t>
      </w:r>
      <w:r>
        <w:t xml:space="preserve"> CEX listing live on BingX (trading pair: ESP/EUR, ESP/USD)</w:t>
      </w:r>
    </w:p>
    <w:p w14:paraId="5F1C313A" w14:textId="77777777" w:rsidR="003D60AD" w:rsidRDefault="004D78DE">
      <w:pPr>
        <w:pStyle w:val="Compact"/>
        <w:numPr>
          <w:ilvl w:val="0"/>
          <w:numId w:val="44"/>
        </w:numPr>
      </w:pPr>
      <w:r>
        <w:t>☐</w:t>
      </w:r>
      <w:r>
        <w:t xml:space="preserve"> Community comms: Announcement, AMA, testnet users celebrated</w:t>
      </w:r>
    </w:p>
    <w:p w14:paraId="5F1C313B" w14:textId="77777777" w:rsidR="003D60AD" w:rsidRDefault="004D78DE">
      <w:pPr>
        <w:pStyle w:val="FirstParagraph"/>
      </w:pPr>
      <w:r>
        <w:rPr>
          <w:b/>
        </w:rPr>
        <w:t>Liquidity Activation (Months 8–9):</w:t>
      </w:r>
    </w:p>
    <w:p w14:paraId="5F1C313C" w14:textId="77777777" w:rsidR="003D60AD" w:rsidRDefault="004D78DE">
      <w:pPr>
        <w:pStyle w:val="Compact"/>
        <w:numPr>
          <w:ilvl w:val="0"/>
          <w:numId w:val="45"/>
        </w:numPr>
      </w:pPr>
      <w:r>
        <w:rPr>
          <w:b/>
        </w:rPr>
        <w:t>Uniswap v3 Concentrated Pools</w:t>
      </w:r>
    </w:p>
    <w:p w14:paraId="5F1C313D" w14:textId="77777777" w:rsidR="003D60AD" w:rsidRDefault="004D78DE">
      <w:pPr>
        <w:pStyle w:val="Compact"/>
        <w:numPr>
          <w:ilvl w:val="1"/>
          <w:numId w:val="46"/>
        </w:numPr>
      </w:pPr>
      <w:r>
        <w:t>Allocate €200K liquidity: ESP/EUR (0.01% fee, ±0.5% range)</w:t>
      </w:r>
    </w:p>
    <w:p w14:paraId="5F1C313E" w14:textId="77777777" w:rsidR="003D60AD" w:rsidRDefault="004D78DE">
      <w:pPr>
        <w:pStyle w:val="Compact"/>
        <w:numPr>
          <w:ilvl w:val="1"/>
          <w:numId w:val="46"/>
        </w:numPr>
      </w:pPr>
      <w:r>
        <w:t>Deploy on Ethereum L1 + Arbitrum</w:t>
      </w:r>
    </w:p>
    <w:p w14:paraId="5F1C313F" w14:textId="77777777" w:rsidR="003D60AD" w:rsidRDefault="004D78DE">
      <w:pPr>
        <w:pStyle w:val="Compact"/>
        <w:numPr>
          <w:ilvl w:val="1"/>
          <w:numId w:val="46"/>
        </w:numPr>
      </w:pPr>
      <w:r>
        <w:t>Target spreads: &lt;5 bps at €100K liquidity depth</w:t>
      </w:r>
    </w:p>
    <w:p w14:paraId="5F1C3140" w14:textId="77777777" w:rsidR="003D60AD" w:rsidRDefault="004D78DE">
      <w:pPr>
        <w:pStyle w:val="Compact"/>
        <w:numPr>
          <w:ilvl w:val="0"/>
          <w:numId w:val="45"/>
        </w:numPr>
      </w:pPr>
      <w:r>
        <w:rPr>
          <w:b/>
        </w:rPr>
        <w:t>Curve 3CRV Pool</w:t>
      </w:r>
    </w:p>
    <w:p w14:paraId="5F1C3141" w14:textId="77777777" w:rsidR="003D60AD" w:rsidRDefault="004D78DE">
      <w:pPr>
        <w:pStyle w:val="Compact"/>
        <w:numPr>
          <w:ilvl w:val="1"/>
          <w:numId w:val="47"/>
        </w:numPr>
      </w:pPr>
      <w:r>
        <w:t>Add ESP/3CRV pool (Ethereum mainnet)</w:t>
      </w:r>
    </w:p>
    <w:p w14:paraId="5F1C3142" w14:textId="77777777" w:rsidR="003D60AD" w:rsidRDefault="004D78DE">
      <w:pPr>
        <w:pStyle w:val="Compact"/>
        <w:numPr>
          <w:ilvl w:val="1"/>
          <w:numId w:val="47"/>
        </w:numPr>
      </w:pPr>
      <w:r>
        <w:t>Liquidity: €150K</w:t>
      </w:r>
    </w:p>
    <w:p w14:paraId="5F1C3143" w14:textId="77777777" w:rsidR="003D60AD" w:rsidRDefault="004D78DE">
      <w:pPr>
        <w:pStyle w:val="Compact"/>
        <w:numPr>
          <w:ilvl w:val="1"/>
          <w:numId w:val="47"/>
        </w:numPr>
      </w:pPr>
      <w:r>
        <w:t>Fee: 0.04%</w:t>
      </w:r>
    </w:p>
    <w:p w14:paraId="5F1C3144" w14:textId="77777777" w:rsidR="003D60AD" w:rsidRDefault="004D78DE">
      <w:pPr>
        <w:pStyle w:val="Compact"/>
        <w:numPr>
          <w:ilvl w:val="1"/>
          <w:numId w:val="47"/>
        </w:numPr>
      </w:pPr>
      <w:r>
        <w:t>Incentive: None (bootstrap allocation only)</w:t>
      </w:r>
    </w:p>
    <w:p w14:paraId="5F1C3145" w14:textId="77777777" w:rsidR="003D60AD" w:rsidRDefault="004D78DE">
      <w:pPr>
        <w:pStyle w:val="Compact"/>
        <w:numPr>
          <w:ilvl w:val="0"/>
          <w:numId w:val="45"/>
        </w:numPr>
      </w:pPr>
      <w:r>
        <w:rPr>
          <w:b/>
        </w:rPr>
        <w:t>Market Maker Relationships</w:t>
      </w:r>
    </w:p>
    <w:p w14:paraId="5F1C3146" w14:textId="77777777" w:rsidR="003D60AD" w:rsidRDefault="004D78DE">
      <w:pPr>
        <w:pStyle w:val="Compact"/>
        <w:numPr>
          <w:ilvl w:val="1"/>
          <w:numId w:val="48"/>
        </w:numPr>
      </w:pPr>
      <w:r>
        <w:t>Recruit 2–3 independent MMs (crypto funds with trading desks)</w:t>
      </w:r>
    </w:p>
    <w:p w14:paraId="5F1C3147" w14:textId="77777777" w:rsidR="003D60AD" w:rsidRDefault="004D78DE">
      <w:pPr>
        <w:pStyle w:val="Compact"/>
        <w:numPr>
          <w:ilvl w:val="1"/>
          <w:numId w:val="48"/>
        </w:numPr>
      </w:pPr>
      <w:r>
        <w:t>Offer: €10K–€50K liquidity mining on Uniswap/Curve for 3 months</w:t>
      </w:r>
    </w:p>
    <w:p w14:paraId="5F1C3148" w14:textId="77777777" w:rsidR="003D60AD" w:rsidRDefault="004D78DE">
      <w:pPr>
        <w:pStyle w:val="Compact"/>
        <w:numPr>
          <w:ilvl w:val="1"/>
          <w:numId w:val="48"/>
        </w:numPr>
      </w:pPr>
      <w:r>
        <w:t>Volume targets: €500K daily (CEX + DEX combined)</w:t>
      </w:r>
    </w:p>
    <w:p w14:paraId="5F1C3149" w14:textId="77777777" w:rsidR="003D60AD" w:rsidRDefault="004D78DE">
      <w:pPr>
        <w:pStyle w:val="FirstParagraph"/>
      </w:pPr>
      <w:r>
        <w:rPr>
          <w:b/>
        </w:rPr>
        <w:t>Regulatory Milestones (Months 7–12):</w:t>
      </w:r>
    </w:p>
    <w:p w14:paraId="5F1C314A" w14:textId="77777777" w:rsidR="003D60AD" w:rsidRDefault="004D78DE">
      <w:pPr>
        <w:pStyle w:val="Compact"/>
        <w:numPr>
          <w:ilvl w:val="0"/>
          <w:numId w:val="49"/>
        </w:numPr>
      </w:pPr>
      <w:r>
        <w:t>Month 7: Post Whitepaper update (MiCAR Art. 19)</w:t>
      </w:r>
    </w:p>
    <w:p w14:paraId="5F1C314B" w14:textId="77777777" w:rsidR="003D60AD" w:rsidRDefault="004D78DE">
      <w:pPr>
        <w:pStyle w:val="Compact"/>
        <w:numPr>
          <w:ilvl w:val="0"/>
          <w:numId w:val="49"/>
        </w:numPr>
      </w:pPr>
      <w:r>
        <w:t>Month 9: First quarterly reserve report to FMA</w:t>
      </w:r>
    </w:p>
    <w:p w14:paraId="5F1C314C" w14:textId="77777777" w:rsidR="003D60AD" w:rsidRDefault="004D78DE">
      <w:pPr>
        <w:pStyle w:val="Compact"/>
        <w:numPr>
          <w:ilvl w:val="0"/>
          <w:numId w:val="49"/>
        </w:numPr>
      </w:pPr>
      <w:r>
        <w:t>Month 11: Annual risk assessment submitted</w:t>
      </w:r>
    </w:p>
    <w:p w14:paraId="5F1C314D" w14:textId="77777777" w:rsidR="003D60AD" w:rsidRDefault="004D78DE">
      <w:pPr>
        <w:pStyle w:val="Compact"/>
        <w:numPr>
          <w:ilvl w:val="0"/>
          <w:numId w:val="49"/>
        </w:numPr>
      </w:pPr>
      <w:r>
        <w:t>Month 12: Year-end audit completion + financial statement filing</w:t>
      </w:r>
    </w:p>
    <w:p w14:paraId="5F1C314E" w14:textId="77777777" w:rsidR="003D60AD" w:rsidRDefault="004D78DE">
      <w:pPr>
        <w:pStyle w:val="FirstParagraph"/>
      </w:pPr>
      <w:r>
        <w:rPr>
          <w:b/>
        </w:rPr>
        <w:t>Marketing (Months 9–12):</w:t>
      </w:r>
    </w:p>
    <w:p w14:paraId="5F1C314F" w14:textId="77777777" w:rsidR="003D60AD" w:rsidRDefault="004D78DE">
      <w:pPr>
        <w:pStyle w:val="Compact"/>
        <w:numPr>
          <w:ilvl w:val="0"/>
          <w:numId w:val="50"/>
        </w:numPr>
      </w:pPr>
      <w:r>
        <w:rPr>
          <w:b/>
        </w:rPr>
        <w:t>Emerging Market Outreach</w:t>
      </w:r>
    </w:p>
    <w:p w14:paraId="5F1C3150" w14:textId="77777777" w:rsidR="003D60AD" w:rsidRDefault="004D78DE">
      <w:pPr>
        <w:pStyle w:val="Compact"/>
        <w:numPr>
          <w:ilvl w:val="1"/>
          <w:numId w:val="51"/>
        </w:numPr>
      </w:pPr>
      <w:r>
        <w:t>Partner with 1–2 cross-border remittance platforms (e.g., Wise, Flutterwave)</w:t>
      </w:r>
    </w:p>
    <w:p w14:paraId="5F1C3151" w14:textId="77777777" w:rsidR="003D60AD" w:rsidRDefault="004D78DE">
      <w:pPr>
        <w:pStyle w:val="Compact"/>
        <w:numPr>
          <w:ilvl w:val="1"/>
          <w:numId w:val="51"/>
        </w:numPr>
      </w:pPr>
      <w:r>
        <w:t>Pilot: Send ESP payments to Philippines, Mexico, Nigeria</w:t>
      </w:r>
    </w:p>
    <w:p w14:paraId="5F1C3152" w14:textId="77777777" w:rsidR="003D60AD" w:rsidRDefault="004D78DE">
      <w:pPr>
        <w:pStyle w:val="Compact"/>
        <w:numPr>
          <w:ilvl w:val="1"/>
          <w:numId w:val="51"/>
        </w:numPr>
      </w:pPr>
      <w:r>
        <w:t>Campaign: “Send global value, not just USD”</w:t>
      </w:r>
    </w:p>
    <w:p w14:paraId="5F1C3153" w14:textId="77777777" w:rsidR="003D60AD" w:rsidRDefault="004D78DE">
      <w:pPr>
        <w:pStyle w:val="Compact"/>
        <w:numPr>
          <w:ilvl w:val="0"/>
          <w:numId w:val="50"/>
        </w:numPr>
      </w:pPr>
      <w:r>
        <w:rPr>
          <w:b/>
        </w:rPr>
        <w:t>DeFi Integration</w:t>
      </w:r>
    </w:p>
    <w:p w14:paraId="5F1C3154" w14:textId="77777777" w:rsidR="003D60AD" w:rsidRDefault="004D78DE">
      <w:pPr>
        <w:pStyle w:val="Compact"/>
        <w:numPr>
          <w:ilvl w:val="1"/>
          <w:numId w:val="52"/>
        </w:numPr>
      </w:pPr>
      <w:r>
        <w:t>Approach Aave for listing as collateral (Ethereum + Arbitrum)</w:t>
      </w:r>
    </w:p>
    <w:p w14:paraId="5F1C3155" w14:textId="77777777" w:rsidR="003D60AD" w:rsidRDefault="004D78DE">
      <w:pPr>
        <w:pStyle w:val="Compact"/>
        <w:numPr>
          <w:ilvl w:val="1"/>
          <w:numId w:val="52"/>
        </w:numPr>
      </w:pPr>
      <w:r>
        <w:t>Curve: Encourage liquidity farming via LP incentives</w:t>
      </w:r>
    </w:p>
    <w:p w14:paraId="5F1C3156" w14:textId="77777777" w:rsidR="003D60AD" w:rsidRDefault="004D78DE">
      <w:pPr>
        <w:pStyle w:val="Compact"/>
        <w:numPr>
          <w:ilvl w:val="1"/>
          <w:numId w:val="52"/>
        </w:numPr>
      </w:pPr>
      <w:r>
        <w:t>Compound: Similar collateral discussion</w:t>
      </w:r>
    </w:p>
    <w:p w14:paraId="5F1C3157" w14:textId="77777777" w:rsidR="003D60AD" w:rsidRDefault="004D78DE">
      <w:pPr>
        <w:pStyle w:val="Compact"/>
        <w:numPr>
          <w:ilvl w:val="0"/>
          <w:numId w:val="50"/>
        </w:numPr>
      </w:pPr>
      <w:r>
        <w:rPr>
          <w:b/>
        </w:rPr>
        <w:t>Thought Leadership</w:t>
      </w:r>
    </w:p>
    <w:p w14:paraId="5F1C3158" w14:textId="77777777" w:rsidR="003D60AD" w:rsidRDefault="004D78DE">
      <w:pPr>
        <w:pStyle w:val="Compact"/>
        <w:numPr>
          <w:ilvl w:val="1"/>
          <w:numId w:val="53"/>
        </w:numPr>
      </w:pPr>
      <w:r>
        <w:t>Founder speaks at FundSummit (fintech conference)</w:t>
      </w:r>
    </w:p>
    <w:p w14:paraId="5F1C3159" w14:textId="77777777" w:rsidR="003D60AD" w:rsidRDefault="004D78DE">
      <w:pPr>
        <w:pStyle w:val="Compact"/>
        <w:numPr>
          <w:ilvl w:val="1"/>
          <w:numId w:val="53"/>
        </w:numPr>
      </w:pPr>
      <w:r>
        <w:t>Publish technical paper: “Multi-Pillar Index Design for Stablecoin Stability” (academic journals)</w:t>
      </w:r>
    </w:p>
    <w:p w14:paraId="5F1C315A" w14:textId="77777777" w:rsidR="003D60AD" w:rsidRDefault="004D78DE">
      <w:pPr>
        <w:pStyle w:val="Compact"/>
        <w:numPr>
          <w:ilvl w:val="1"/>
          <w:numId w:val="53"/>
        </w:numPr>
      </w:pPr>
      <w:r>
        <w:t>Medium series: “Why We Built a Non-National Currency” (founder’s blog)</w:t>
      </w:r>
    </w:p>
    <w:p w14:paraId="5F1C315B" w14:textId="77777777" w:rsidR="003D60AD" w:rsidRDefault="004D78DE">
      <w:pPr>
        <w:pStyle w:val="berschrift3"/>
      </w:pPr>
      <w:bookmarkStart w:id="113" w:name="phase-3-scale-months-1324"/>
      <w:bookmarkStart w:id="114" w:name="_Toc225801172"/>
      <w:r>
        <w:lastRenderedPageBreak/>
        <w:t>6.4 Phase 3: Scale (Months 13–24)</w:t>
      </w:r>
      <w:bookmarkEnd w:id="113"/>
      <w:bookmarkEnd w:id="114"/>
    </w:p>
    <w:p w14:paraId="5F1C315C" w14:textId="77777777" w:rsidR="003D60AD" w:rsidRDefault="004D78DE">
      <w:pPr>
        <w:pStyle w:val="FirstParagraph"/>
      </w:pPr>
      <w:r>
        <w:rPr>
          <w:b/>
        </w:rPr>
        <w:t>Objectives:</w:t>
      </w:r>
      <w:r>
        <w:t xml:space="preserve"> - Raise supply cap to €50M - Multi-chain presence (Ethereum, Arbitrum, Base, Polygon) - Establish B2B payroll &amp; invoicing partnerships - EU-wide marketing campaign (MiCAR compliant)</w:t>
      </w:r>
    </w:p>
    <w:p w14:paraId="5F1C315D" w14:textId="77777777" w:rsidR="003D60AD" w:rsidRDefault="004D78DE">
      <w:pPr>
        <w:pStyle w:val="Textkrper"/>
      </w:pPr>
      <w:r>
        <w:rPr>
          <w:b/>
        </w:rPr>
        <w:t>Supply Expansion (Month 13):</w:t>
      </w:r>
    </w:p>
    <w:p w14:paraId="5F1C315E" w14:textId="77777777" w:rsidR="003D60AD" w:rsidRDefault="004D78DE">
      <w:pPr>
        <w:pStyle w:val="Compact"/>
        <w:numPr>
          <w:ilvl w:val="0"/>
          <w:numId w:val="54"/>
        </w:numPr>
      </w:pPr>
      <w:r>
        <w:t>Request FMA cap increase from €5M → €50M (based on performance data)</w:t>
      </w:r>
    </w:p>
    <w:p w14:paraId="5F1C315F" w14:textId="77777777" w:rsidR="003D60AD" w:rsidRDefault="004D78DE">
      <w:pPr>
        <w:pStyle w:val="Compact"/>
        <w:numPr>
          <w:ilvl w:val="0"/>
          <w:numId w:val="54"/>
        </w:numPr>
      </w:pPr>
      <w:r>
        <w:t>Demonstrate: 99.9% uptime, &lt;0.5% tracking error, zero incidents</w:t>
      </w:r>
    </w:p>
    <w:p w14:paraId="5F1C3160" w14:textId="77777777" w:rsidR="003D60AD" w:rsidRDefault="004D78DE">
      <w:pPr>
        <w:pStyle w:val="Compact"/>
        <w:numPr>
          <w:ilvl w:val="0"/>
          <w:numId w:val="54"/>
        </w:numPr>
      </w:pPr>
      <w:r>
        <w:t>Secure approval; announce on day of FMA letter</w:t>
      </w:r>
    </w:p>
    <w:p w14:paraId="5F1C3161" w14:textId="77777777" w:rsidR="003D60AD" w:rsidRDefault="004D78DE">
      <w:pPr>
        <w:pStyle w:val="FirstParagraph"/>
      </w:pPr>
      <w:r>
        <w:rPr>
          <w:b/>
        </w:rPr>
        <w:t>Multi-Chain Rollout (Months 14–16):</w:t>
      </w:r>
    </w:p>
    <w:tbl>
      <w:tblPr>
        <w:tblStyle w:val="Table"/>
        <w:tblW w:w="0" w:type="pct"/>
        <w:tblLook w:val="07E0" w:firstRow="1" w:lastRow="1" w:firstColumn="1" w:lastColumn="1" w:noHBand="1" w:noVBand="1"/>
      </w:tblPr>
      <w:tblGrid>
        <w:gridCol w:w="1256"/>
        <w:gridCol w:w="1691"/>
        <w:gridCol w:w="2944"/>
        <w:gridCol w:w="2302"/>
      </w:tblGrid>
      <w:tr w:rsidR="003D60AD" w14:paraId="5F1C3166" w14:textId="77777777">
        <w:tc>
          <w:tcPr>
            <w:tcW w:w="0" w:type="auto"/>
            <w:tcBorders>
              <w:bottom w:val="single" w:sz="0" w:space="0" w:color="auto"/>
            </w:tcBorders>
            <w:vAlign w:val="bottom"/>
          </w:tcPr>
          <w:p w14:paraId="5F1C3162" w14:textId="77777777" w:rsidR="003D60AD" w:rsidRDefault="004D78DE">
            <w:pPr>
              <w:pStyle w:val="Compact"/>
            </w:pPr>
            <w:r>
              <w:t>Chain</w:t>
            </w:r>
          </w:p>
        </w:tc>
        <w:tc>
          <w:tcPr>
            <w:tcW w:w="0" w:type="auto"/>
            <w:tcBorders>
              <w:bottom w:val="single" w:sz="0" w:space="0" w:color="auto"/>
            </w:tcBorders>
            <w:vAlign w:val="bottom"/>
          </w:tcPr>
          <w:p w14:paraId="5F1C3163" w14:textId="77777777" w:rsidR="003D60AD" w:rsidRDefault="004D78DE">
            <w:pPr>
              <w:pStyle w:val="Compact"/>
            </w:pPr>
            <w:r>
              <w:t>Launch Month</w:t>
            </w:r>
          </w:p>
        </w:tc>
        <w:tc>
          <w:tcPr>
            <w:tcW w:w="0" w:type="auto"/>
            <w:tcBorders>
              <w:bottom w:val="single" w:sz="0" w:space="0" w:color="auto"/>
            </w:tcBorders>
            <w:vAlign w:val="bottom"/>
          </w:tcPr>
          <w:p w14:paraId="5F1C3164" w14:textId="77777777" w:rsidR="003D60AD" w:rsidRDefault="004D78DE">
            <w:pPr>
              <w:pStyle w:val="Compact"/>
            </w:pPr>
            <w:r>
              <w:t>Strategy</w:t>
            </w:r>
          </w:p>
        </w:tc>
        <w:tc>
          <w:tcPr>
            <w:tcW w:w="0" w:type="auto"/>
            <w:tcBorders>
              <w:bottom w:val="single" w:sz="0" w:space="0" w:color="auto"/>
            </w:tcBorders>
            <w:vAlign w:val="bottom"/>
          </w:tcPr>
          <w:p w14:paraId="5F1C3165" w14:textId="77777777" w:rsidR="003D60AD" w:rsidRDefault="004D78DE">
            <w:pPr>
              <w:pStyle w:val="Compact"/>
            </w:pPr>
            <w:r>
              <w:t>Partners</w:t>
            </w:r>
          </w:p>
        </w:tc>
      </w:tr>
      <w:tr w:rsidR="003D60AD" w14:paraId="5F1C316B" w14:textId="77777777">
        <w:tc>
          <w:tcPr>
            <w:tcW w:w="0" w:type="auto"/>
          </w:tcPr>
          <w:p w14:paraId="5F1C3167" w14:textId="77777777" w:rsidR="003D60AD" w:rsidRDefault="004D78DE">
            <w:pPr>
              <w:pStyle w:val="Compact"/>
            </w:pPr>
            <w:r>
              <w:rPr>
                <w:b/>
              </w:rPr>
              <w:t>Arbitrum</w:t>
            </w:r>
          </w:p>
        </w:tc>
        <w:tc>
          <w:tcPr>
            <w:tcW w:w="0" w:type="auto"/>
          </w:tcPr>
          <w:p w14:paraId="5F1C3168" w14:textId="77777777" w:rsidR="003D60AD" w:rsidRDefault="004D78DE">
            <w:pPr>
              <w:pStyle w:val="Compact"/>
            </w:pPr>
            <w:r>
              <w:t>Month 13</w:t>
            </w:r>
          </w:p>
        </w:tc>
        <w:tc>
          <w:tcPr>
            <w:tcW w:w="0" w:type="auto"/>
          </w:tcPr>
          <w:p w14:paraId="5F1C3169" w14:textId="77777777" w:rsidR="003D60AD" w:rsidRDefault="004D78DE">
            <w:pPr>
              <w:pStyle w:val="Compact"/>
            </w:pPr>
            <w:r>
              <w:t>Leverage DeFi adoption</w:t>
            </w:r>
          </w:p>
        </w:tc>
        <w:tc>
          <w:tcPr>
            <w:tcW w:w="0" w:type="auto"/>
          </w:tcPr>
          <w:p w14:paraId="5F1C316A" w14:textId="77777777" w:rsidR="003D60AD" w:rsidRDefault="004D78DE">
            <w:pPr>
              <w:pStyle w:val="Compact"/>
            </w:pPr>
            <w:r>
              <w:t>Aave, Curve, GMX</w:t>
            </w:r>
          </w:p>
        </w:tc>
      </w:tr>
      <w:tr w:rsidR="003D60AD" w14:paraId="5F1C3170" w14:textId="77777777">
        <w:tc>
          <w:tcPr>
            <w:tcW w:w="0" w:type="auto"/>
          </w:tcPr>
          <w:p w14:paraId="5F1C316C" w14:textId="77777777" w:rsidR="003D60AD" w:rsidRDefault="004D78DE">
            <w:pPr>
              <w:pStyle w:val="Compact"/>
            </w:pPr>
            <w:r>
              <w:rPr>
                <w:b/>
              </w:rPr>
              <w:t>Base</w:t>
            </w:r>
          </w:p>
        </w:tc>
        <w:tc>
          <w:tcPr>
            <w:tcW w:w="0" w:type="auto"/>
          </w:tcPr>
          <w:p w14:paraId="5F1C316D" w14:textId="77777777" w:rsidR="003D60AD" w:rsidRDefault="004D78DE">
            <w:pPr>
              <w:pStyle w:val="Compact"/>
            </w:pPr>
            <w:r>
              <w:t>Month 14</w:t>
            </w:r>
          </w:p>
        </w:tc>
        <w:tc>
          <w:tcPr>
            <w:tcW w:w="0" w:type="auto"/>
          </w:tcPr>
          <w:p w14:paraId="5F1C316E" w14:textId="77777777" w:rsidR="003D60AD" w:rsidRDefault="004D78DE">
            <w:pPr>
              <w:pStyle w:val="Compact"/>
            </w:pPr>
            <w:r>
              <w:t>Coinbase retail integration</w:t>
            </w:r>
          </w:p>
        </w:tc>
        <w:tc>
          <w:tcPr>
            <w:tcW w:w="0" w:type="auto"/>
          </w:tcPr>
          <w:p w14:paraId="5F1C316F" w14:textId="77777777" w:rsidR="003D60AD" w:rsidRDefault="004D78DE">
            <w:pPr>
              <w:pStyle w:val="Compact"/>
            </w:pPr>
            <w:r>
              <w:t>Coinbase Commerce</w:t>
            </w:r>
          </w:p>
        </w:tc>
      </w:tr>
      <w:tr w:rsidR="003D60AD" w14:paraId="5F1C3175" w14:textId="77777777">
        <w:tc>
          <w:tcPr>
            <w:tcW w:w="0" w:type="auto"/>
          </w:tcPr>
          <w:p w14:paraId="5F1C3171" w14:textId="77777777" w:rsidR="003D60AD" w:rsidRDefault="004D78DE">
            <w:pPr>
              <w:pStyle w:val="Compact"/>
            </w:pPr>
            <w:r>
              <w:rPr>
                <w:b/>
              </w:rPr>
              <w:t>Polygon</w:t>
            </w:r>
          </w:p>
        </w:tc>
        <w:tc>
          <w:tcPr>
            <w:tcW w:w="0" w:type="auto"/>
          </w:tcPr>
          <w:p w14:paraId="5F1C3172" w14:textId="77777777" w:rsidR="003D60AD" w:rsidRDefault="004D78DE">
            <w:pPr>
              <w:pStyle w:val="Compact"/>
            </w:pPr>
            <w:r>
              <w:t>Month 15</w:t>
            </w:r>
          </w:p>
        </w:tc>
        <w:tc>
          <w:tcPr>
            <w:tcW w:w="0" w:type="auto"/>
          </w:tcPr>
          <w:p w14:paraId="5F1C3173" w14:textId="77777777" w:rsidR="003D60AD" w:rsidRDefault="004D78DE">
            <w:pPr>
              <w:pStyle w:val="Compact"/>
            </w:pPr>
            <w:r>
              <w:t>Emerging market focus</w:t>
            </w:r>
          </w:p>
        </w:tc>
        <w:tc>
          <w:tcPr>
            <w:tcW w:w="0" w:type="auto"/>
          </w:tcPr>
          <w:p w14:paraId="5F1C3174" w14:textId="77777777" w:rsidR="003D60AD" w:rsidRDefault="004D78DE">
            <w:pPr>
              <w:pStyle w:val="Compact"/>
            </w:pPr>
            <w:r>
              <w:t>Krystal, Aavegotchi</w:t>
            </w:r>
          </w:p>
        </w:tc>
      </w:tr>
    </w:tbl>
    <w:p w14:paraId="5F1C3176" w14:textId="77777777" w:rsidR="003D60AD" w:rsidRDefault="004D78DE">
      <w:pPr>
        <w:pStyle w:val="Textkrper"/>
      </w:pPr>
      <w:r>
        <w:rPr>
          <w:b/>
        </w:rPr>
        <w:t>B2B Payment Integrations (Months 16–18):</w:t>
      </w:r>
    </w:p>
    <w:p w14:paraId="5F1C3177" w14:textId="77777777" w:rsidR="003D60AD" w:rsidRDefault="004D78DE">
      <w:pPr>
        <w:pStyle w:val="Compact"/>
        <w:numPr>
          <w:ilvl w:val="0"/>
          <w:numId w:val="55"/>
        </w:numPr>
      </w:pPr>
      <w:r>
        <w:rPr>
          <w:b/>
        </w:rPr>
        <w:t>Payroll Provider Partnership</w:t>
      </w:r>
    </w:p>
    <w:p w14:paraId="5F1C3178" w14:textId="77777777" w:rsidR="003D60AD" w:rsidRDefault="004D78DE">
      <w:pPr>
        <w:pStyle w:val="Compact"/>
        <w:numPr>
          <w:ilvl w:val="1"/>
          <w:numId w:val="56"/>
        </w:numPr>
      </w:pPr>
      <w:r>
        <w:t>Partner: Deel, Remote, or Guidepoint</w:t>
      </w:r>
    </w:p>
    <w:p w14:paraId="5F1C3179" w14:textId="77777777" w:rsidR="003D60AD" w:rsidRDefault="004D78DE">
      <w:pPr>
        <w:pStyle w:val="Compact"/>
        <w:numPr>
          <w:ilvl w:val="1"/>
          <w:numId w:val="56"/>
        </w:numPr>
      </w:pPr>
      <w:r>
        <w:t>Use case: Pay remote workers across borders in ESP (neutral currency)</w:t>
      </w:r>
    </w:p>
    <w:p w14:paraId="5F1C317A" w14:textId="77777777" w:rsidR="003D60AD" w:rsidRDefault="004D78DE">
      <w:pPr>
        <w:pStyle w:val="Compact"/>
        <w:numPr>
          <w:ilvl w:val="1"/>
          <w:numId w:val="56"/>
        </w:numPr>
      </w:pPr>
      <w:r>
        <w:t>Volume target: 100 payroll runs/month by Month 18</w:t>
      </w:r>
    </w:p>
    <w:p w14:paraId="5F1C317B" w14:textId="77777777" w:rsidR="003D60AD" w:rsidRDefault="004D78DE">
      <w:pPr>
        <w:pStyle w:val="Compact"/>
        <w:numPr>
          <w:ilvl w:val="0"/>
          <w:numId w:val="55"/>
        </w:numPr>
      </w:pPr>
      <w:r>
        <w:rPr>
          <w:b/>
        </w:rPr>
        <w:t>Invoice Factoring</w:t>
      </w:r>
    </w:p>
    <w:p w14:paraId="5F1C317C" w14:textId="77777777" w:rsidR="003D60AD" w:rsidRDefault="004D78DE">
      <w:pPr>
        <w:pStyle w:val="Compact"/>
        <w:numPr>
          <w:ilvl w:val="1"/>
          <w:numId w:val="57"/>
        </w:numPr>
      </w:pPr>
      <w:r>
        <w:t>Partner: Marco Polo Network (Hyperledger) or TradeLens equivalent</w:t>
      </w:r>
    </w:p>
    <w:p w14:paraId="5F1C317D" w14:textId="77777777" w:rsidR="003D60AD" w:rsidRDefault="004D78DE">
      <w:pPr>
        <w:pStyle w:val="Compact"/>
        <w:numPr>
          <w:ilvl w:val="1"/>
          <w:numId w:val="57"/>
        </w:numPr>
      </w:pPr>
      <w:r>
        <w:t>Use case: Trade finance denominated in ESP (remove FX basis risk)</w:t>
      </w:r>
    </w:p>
    <w:p w14:paraId="5F1C317E" w14:textId="77777777" w:rsidR="003D60AD" w:rsidRDefault="004D78DE">
      <w:pPr>
        <w:pStyle w:val="Compact"/>
        <w:numPr>
          <w:ilvl w:val="1"/>
          <w:numId w:val="57"/>
        </w:numPr>
      </w:pPr>
      <w:r>
        <w:t>Pilot with 3–5 EU SMEs (electronics, textiles, machinery exports)</w:t>
      </w:r>
    </w:p>
    <w:p w14:paraId="5F1C317F" w14:textId="77777777" w:rsidR="003D60AD" w:rsidRDefault="004D78DE">
      <w:pPr>
        <w:pStyle w:val="Compact"/>
        <w:numPr>
          <w:ilvl w:val="0"/>
          <w:numId w:val="55"/>
        </w:numPr>
      </w:pPr>
      <w:r>
        <w:rPr>
          <w:b/>
        </w:rPr>
        <w:t>Treasury Management</w:t>
      </w:r>
    </w:p>
    <w:p w14:paraId="5F1C3180" w14:textId="77777777" w:rsidR="003D60AD" w:rsidRDefault="004D78DE">
      <w:pPr>
        <w:pStyle w:val="Compact"/>
        <w:numPr>
          <w:ilvl w:val="1"/>
          <w:numId w:val="58"/>
        </w:numPr>
      </w:pPr>
      <w:r>
        <w:t>Partner with Crypto custodian (Coinbase, Galaxy)</w:t>
      </w:r>
    </w:p>
    <w:p w14:paraId="5F1C3181" w14:textId="77777777" w:rsidR="003D60AD" w:rsidRDefault="004D78DE">
      <w:pPr>
        <w:pStyle w:val="Compact"/>
        <w:numPr>
          <w:ilvl w:val="1"/>
          <w:numId w:val="58"/>
        </w:numPr>
      </w:pPr>
      <w:r>
        <w:t>Service: “Global Treasury in ESP” for crypto funds</w:t>
      </w:r>
    </w:p>
    <w:p w14:paraId="5F1C3182" w14:textId="77777777" w:rsidR="003D60AD" w:rsidRDefault="004D78DE">
      <w:pPr>
        <w:pStyle w:val="Compact"/>
        <w:numPr>
          <w:ilvl w:val="1"/>
          <w:numId w:val="58"/>
        </w:numPr>
      </w:pPr>
      <w:r>
        <w:t>Volume target: €20M+ in treasuries by Month 24</w:t>
      </w:r>
    </w:p>
    <w:p w14:paraId="5F1C3183" w14:textId="77777777" w:rsidR="003D60AD" w:rsidRDefault="004D78DE">
      <w:pPr>
        <w:pStyle w:val="FirstParagraph"/>
      </w:pPr>
      <w:r>
        <w:rPr>
          <w:b/>
        </w:rPr>
        <w:t>EU Marketing Campaign (Months 18–24):</w:t>
      </w:r>
    </w:p>
    <w:p w14:paraId="5F1C3184" w14:textId="77777777" w:rsidR="003D60AD" w:rsidRDefault="004D78DE">
      <w:pPr>
        <w:pStyle w:val="Compact"/>
        <w:numPr>
          <w:ilvl w:val="0"/>
          <w:numId w:val="59"/>
        </w:numPr>
      </w:pPr>
      <w:r>
        <w:rPr>
          <w:b/>
        </w:rPr>
        <w:t>Regulatory Messaging</w:t>
      </w:r>
    </w:p>
    <w:p w14:paraId="5F1C3185" w14:textId="77777777" w:rsidR="003D60AD" w:rsidRDefault="004D78DE">
      <w:pPr>
        <w:pStyle w:val="Compact"/>
        <w:numPr>
          <w:ilvl w:val="1"/>
          <w:numId w:val="60"/>
        </w:numPr>
      </w:pPr>
      <w:r>
        <w:t>“The First MiCAR-Compliant Global Currency”</w:t>
      </w:r>
    </w:p>
    <w:p w14:paraId="5F1C3186" w14:textId="77777777" w:rsidR="003D60AD" w:rsidRDefault="004D78DE">
      <w:pPr>
        <w:pStyle w:val="Compact"/>
        <w:numPr>
          <w:ilvl w:val="1"/>
          <w:numId w:val="60"/>
        </w:numPr>
      </w:pPr>
      <w:r>
        <w:t>Broadcast: Austrian business media, Financial Times (EU section), Cointelegraph</w:t>
      </w:r>
    </w:p>
    <w:p w14:paraId="5F1C3187" w14:textId="77777777" w:rsidR="003D60AD" w:rsidRDefault="004D78DE">
      <w:pPr>
        <w:pStyle w:val="Compact"/>
        <w:numPr>
          <w:ilvl w:val="1"/>
          <w:numId w:val="60"/>
        </w:numPr>
      </w:pPr>
      <w:r>
        <w:t>Budget: €50K</w:t>
      </w:r>
    </w:p>
    <w:p w14:paraId="5F1C3188" w14:textId="77777777" w:rsidR="003D60AD" w:rsidRDefault="004D78DE">
      <w:pPr>
        <w:pStyle w:val="Compact"/>
        <w:numPr>
          <w:ilvl w:val="0"/>
          <w:numId w:val="59"/>
        </w:numPr>
      </w:pPr>
      <w:r>
        <w:rPr>
          <w:b/>
        </w:rPr>
        <w:t>Institutional Sponsorships</w:t>
      </w:r>
    </w:p>
    <w:p w14:paraId="5F1C3189" w14:textId="77777777" w:rsidR="003D60AD" w:rsidRDefault="004D78DE">
      <w:pPr>
        <w:pStyle w:val="Compact"/>
        <w:numPr>
          <w:ilvl w:val="1"/>
          <w:numId w:val="61"/>
        </w:numPr>
      </w:pPr>
      <w:r>
        <w:t>Sponsor FH Joanneum (founder’s university) crypto research lab</w:t>
      </w:r>
    </w:p>
    <w:p w14:paraId="5F1C318A" w14:textId="77777777" w:rsidR="003D60AD" w:rsidRDefault="004D78DE">
      <w:pPr>
        <w:pStyle w:val="Compact"/>
        <w:numPr>
          <w:ilvl w:val="1"/>
          <w:numId w:val="61"/>
        </w:numPr>
      </w:pPr>
      <w:r>
        <w:t>Sponsor European Blockchain Association event</w:t>
      </w:r>
    </w:p>
    <w:p w14:paraId="5F1C318B" w14:textId="77777777" w:rsidR="003D60AD" w:rsidRDefault="004D78DE">
      <w:pPr>
        <w:pStyle w:val="Compact"/>
        <w:numPr>
          <w:ilvl w:val="1"/>
          <w:numId w:val="61"/>
        </w:numPr>
      </w:pPr>
      <w:r>
        <w:t>Budget: €20K</w:t>
      </w:r>
    </w:p>
    <w:p w14:paraId="5F1C318C" w14:textId="77777777" w:rsidR="003D60AD" w:rsidRDefault="004D78DE">
      <w:pPr>
        <w:pStyle w:val="Compact"/>
        <w:numPr>
          <w:ilvl w:val="0"/>
          <w:numId w:val="59"/>
        </w:numPr>
      </w:pPr>
      <w:r>
        <w:rPr>
          <w:b/>
        </w:rPr>
        <w:t>Emerging Market Influencers</w:t>
      </w:r>
    </w:p>
    <w:p w14:paraId="5F1C318D" w14:textId="77777777" w:rsidR="003D60AD" w:rsidRDefault="004D78DE">
      <w:pPr>
        <w:pStyle w:val="Compact"/>
        <w:numPr>
          <w:ilvl w:val="1"/>
          <w:numId w:val="62"/>
        </w:numPr>
      </w:pPr>
      <w:r>
        <w:lastRenderedPageBreak/>
        <w:t>Partner with 5–10 crypto educators in India, Mexico, Nigeria</w:t>
      </w:r>
    </w:p>
    <w:p w14:paraId="5F1C318E" w14:textId="77777777" w:rsidR="003D60AD" w:rsidRDefault="004D78DE">
      <w:pPr>
        <w:pStyle w:val="Compact"/>
        <w:numPr>
          <w:ilvl w:val="1"/>
          <w:numId w:val="62"/>
        </w:numPr>
      </w:pPr>
      <w:r>
        <w:t>Campaign: “Why ESP &gt; local stablecoin” (educational, not promotional)</w:t>
      </w:r>
    </w:p>
    <w:p w14:paraId="5F1C318F" w14:textId="77777777" w:rsidR="003D60AD" w:rsidRDefault="004D78DE">
      <w:pPr>
        <w:pStyle w:val="Compact"/>
        <w:numPr>
          <w:ilvl w:val="1"/>
          <w:numId w:val="62"/>
        </w:numPr>
      </w:pPr>
      <w:r>
        <w:t>Budget: €30K (micro-influencer tier)</w:t>
      </w:r>
    </w:p>
    <w:p w14:paraId="5F1C3190" w14:textId="77777777" w:rsidR="003D60AD" w:rsidRDefault="004D78DE">
      <w:pPr>
        <w:pStyle w:val="berschrift3"/>
      </w:pPr>
      <w:bookmarkStart w:id="115" w:name="target-segments-positioning"/>
      <w:bookmarkStart w:id="116" w:name="_Toc225801173"/>
      <w:r>
        <w:t>6.5 Target Segments &amp; Positioning</w:t>
      </w:r>
      <w:bookmarkEnd w:id="115"/>
      <w:bookmarkEnd w:id="116"/>
    </w:p>
    <w:tbl>
      <w:tblPr>
        <w:tblStyle w:val="Table"/>
        <w:tblW w:w="5000" w:type="pct"/>
        <w:tblLook w:val="07E0" w:firstRow="1" w:lastRow="1" w:firstColumn="1" w:lastColumn="1" w:noHBand="1" w:noVBand="1"/>
      </w:tblPr>
      <w:tblGrid>
        <w:gridCol w:w="1566"/>
        <w:gridCol w:w="2142"/>
        <w:gridCol w:w="2347"/>
        <w:gridCol w:w="2089"/>
        <w:gridCol w:w="1478"/>
      </w:tblGrid>
      <w:tr w:rsidR="003D60AD" w14:paraId="5F1C3196" w14:textId="77777777">
        <w:tc>
          <w:tcPr>
            <w:tcW w:w="0" w:type="auto"/>
            <w:tcBorders>
              <w:bottom w:val="single" w:sz="0" w:space="0" w:color="auto"/>
            </w:tcBorders>
            <w:vAlign w:val="bottom"/>
          </w:tcPr>
          <w:p w14:paraId="5F1C3191" w14:textId="77777777" w:rsidR="003D60AD" w:rsidRDefault="004D78DE">
            <w:pPr>
              <w:pStyle w:val="Compact"/>
            </w:pPr>
            <w:r>
              <w:t>Segment</w:t>
            </w:r>
          </w:p>
        </w:tc>
        <w:tc>
          <w:tcPr>
            <w:tcW w:w="0" w:type="auto"/>
            <w:tcBorders>
              <w:bottom w:val="single" w:sz="0" w:space="0" w:color="auto"/>
            </w:tcBorders>
            <w:vAlign w:val="bottom"/>
          </w:tcPr>
          <w:p w14:paraId="5F1C3192" w14:textId="77777777" w:rsidR="003D60AD" w:rsidRDefault="004D78DE">
            <w:pPr>
              <w:pStyle w:val="Compact"/>
            </w:pPr>
            <w:r>
              <w:t>Persona</w:t>
            </w:r>
          </w:p>
        </w:tc>
        <w:tc>
          <w:tcPr>
            <w:tcW w:w="0" w:type="auto"/>
            <w:tcBorders>
              <w:bottom w:val="single" w:sz="0" w:space="0" w:color="auto"/>
            </w:tcBorders>
            <w:vAlign w:val="bottom"/>
          </w:tcPr>
          <w:p w14:paraId="5F1C3193" w14:textId="77777777" w:rsidR="003D60AD" w:rsidRDefault="004D78DE">
            <w:pPr>
              <w:pStyle w:val="Compact"/>
            </w:pPr>
            <w:r>
              <w:t>Problem</w:t>
            </w:r>
          </w:p>
        </w:tc>
        <w:tc>
          <w:tcPr>
            <w:tcW w:w="0" w:type="auto"/>
            <w:tcBorders>
              <w:bottom w:val="single" w:sz="0" w:space="0" w:color="auto"/>
            </w:tcBorders>
            <w:vAlign w:val="bottom"/>
          </w:tcPr>
          <w:p w14:paraId="5F1C3194" w14:textId="77777777" w:rsidR="003D60AD" w:rsidRDefault="004D78DE">
            <w:pPr>
              <w:pStyle w:val="Compact"/>
            </w:pPr>
            <w:r>
              <w:t>ESP Pitch</w:t>
            </w:r>
          </w:p>
        </w:tc>
        <w:tc>
          <w:tcPr>
            <w:tcW w:w="0" w:type="auto"/>
            <w:tcBorders>
              <w:bottom w:val="single" w:sz="0" w:space="0" w:color="auto"/>
            </w:tcBorders>
            <w:vAlign w:val="bottom"/>
          </w:tcPr>
          <w:p w14:paraId="5F1C3195" w14:textId="77777777" w:rsidR="003D60AD" w:rsidRDefault="004D78DE">
            <w:pPr>
              <w:pStyle w:val="Compact"/>
            </w:pPr>
            <w:r>
              <w:t>Year 1 Target</w:t>
            </w:r>
          </w:p>
        </w:tc>
      </w:tr>
      <w:tr w:rsidR="003D60AD" w14:paraId="5F1C319C" w14:textId="77777777">
        <w:tc>
          <w:tcPr>
            <w:tcW w:w="0" w:type="auto"/>
          </w:tcPr>
          <w:p w14:paraId="5F1C3197" w14:textId="77777777" w:rsidR="003D60AD" w:rsidRDefault="004D78DE">
            <w:pPr>
              <w:pStyle w:val="Compact"/>
            </w:pPr>
            <w:r>
              <w:rPr>
                <w:b/>
              </w:rPr>
              <w:t>Crypto Treasuries</w:t>
            </w:r>
          </w:p>
        </w:tc>
        <w:tc>
          <w:tcPr>
            <w:tcW w:w="0" w:type="auto"/>
          </w:tcPr>
          <w:p w14:paraId="5F1C3198" w14:textId="77777777" w:rsidR="003D60AD" w:rsidRDefault="004D78DE">
            <w:pPr>
              <w:pStyle w:val="Compact"/>
            </w:pPr>
            <w:r>
              <w:t>CFO at crypto fund, AUM &gt;€50M</w:t>
            </w:r>
          </w:p>
        </w:tc>
        <w:tc>
          <w:tcPr>
            <w:tcW w:w="0" w:type="auto"/>
          </w:tcPr>
          <w:p w14:paraId="5F1C3199" w14:textId="77777777" w:rsidR="003D60AD" w:rsidRDefault="004D78DE">
            <w:pPr>
              <w:pStyle w:val="Compact"/>
            </w:pPr>
            <w:r>
              <w:t>“Over-exposed to USD/USDC”</w:t>
            </w:r>
          </w:p>
        </w:tc>
        <w:tc>
          <w:tcPr>
            <w:tcW w:w="0" w:type="auto"/>
          </w:tcPr>
          <w:p w14:paraId="5F1C319A" w14:textId="77777777" w:rsidR="003D60AD" w:rsidRDefault="004D78DE">
            <w:pPr>
              <w:pStyle w:val="Compact"/>
            </w:pPr>
            <w:r>
              <w:t>Non-national reserve; FX-neutral settlement</w:t>
            </w:r>
          </w:p>
        </w:tc>
        <w:tc>
          <w:tcPr>
            <w:tcW w:w="0" w:type="auto"/>
          </w:tcPr>
          <w:p w14:paraId="5F1C319B" w14:textId="77777777" w:rsidR="003D60AD" w:rsidRDefault="004D78DE">
            <w:pPr>
              <w:pStyle w:val="Compact"/>
            </w:pPr>
            <w:r>
              <w:t>€10M AUM</w:t>
            </w:r>
          </w:p>
        </w:tc>
      </w:tr>
      <w:tr w:rsidR="003D60AD" w14:paraId="5F1C31A2" w14:textId="77777777">
        <w:tc>
          <w:tcPr>
            <w:tcW w:w="0" w:type="auto"/>
          </w:tcPr>
          <w:p w14:paraId="5F1C319D" w14:textId="77777777" w:rsidR="003D60AD" w:rsidRDefault="004D78DE">
            <w:pPr>
              <w:pStyle w:val="Compact"/>
            </w:pPr>
            <w:r>
              <w:rPr>
                <w:b/>
              </w:rPr>
              <w:t>Emerging Market Users</w:t>
            </w:r>
          </w:p>
        </w:tc>
        <w:tc>
          <w:tcPr>
            <w:tcW w:w="0" w:type="auto"/>
          </w:tcPr>
          <w:p w14:paraId="5F1C319E" w14:textId="77777777" w:rsidR="003D60AD" w:rsidRDefault="004D78DE">
            <w:pPr>
              <w:pStyle w:val="Compact"/>
            </w:pPr>
            <w:r>
              <w:t>Freelancer in Nigeria/Mexico (crypto-native)</w:t>
            </w:r>
          </w:p>
        </w:tc>
        <w:tc>
          <w:tcPr>
            <w:tcW w:w="0" w:type="auto"/>
          </w:tcPr>
          <w:p w14:paraId="5F1C319F" w14:textId="77777777" w:rsidR="003D60AD" w:rsidRDefault="004D78DE">
            <w:pPr>
              <w:pStyle w:val="Compact"/>
            </w:pPr>
            <w:r>
              <w:t>“Local currency collapses; USD remittance fees 3%”</w:t>
            </w:r>
          </w:p>
        </w:tc>
        <w:tc>
          <w:tcPr>
            <w:tcW w:w="0" w:type="auto"/>
          </w:tcPr>
          <w:p w14:paraId="5F1C31A0" w14:textId="77777777" w:rsidR="003D60AD" w:rsidRDefault="004D78DE">
            <w:pPr>
              <w:pStyle w:val="Compact"/>
            </w:pPr>
            <w:r>
              <w:t>Neutral purchasing power peg; lower mint fees</w:t>
            </w:r>
          </w:p>
        </w:tc>
        <w:tc>
          <w:tcPr>
            <w:tcW w:w="0" w:type="auto"/>
          </w:tcPr>
          <w:p w14:paraId="5F1C31A1" w14:textId="77777777" w:rsidR="003D60AD" w:rsidRDefault="004D78DE">
            <w:pPr>
              <w:pStyle w:val="Compact"/>
            </w:pPr>
            <w:r>
              <w:t>€5M retail holdings</w:t>
            </w:r>
          </w:p>
        </w:tc>
      </w:tr>
      <w:tr w:rsidR="003D60AD" w14:paraId="5F1C31A8" w14:textId="77777777">
        <w:tc>
          <w:tcPr>
            <w:tcW w:w="0" w:type="auto"/>
          </w:tcPr>
          <w:p w14:paraId="5F1C31A3" w14:textId="77777777" w:rsidR="003D60AD" w:rsidRDefault="004D78DE">
            <w:pPr>
              <w:pStyle w:val="Compact"/>
            </w:pPr>
            <w:r>
              <w:rPr>
                <w:b/>
              </w:rPr>
              <w:t>Cross-Border B2B</w:t>
            </w:r>
          </w:p>
        </w:tc>
        <w:tc>
          <w:tcPr>
            <w:tcW w:w="0" w:type="auto"/>
          </w:tcPr>
          <w:p w14:paraId="5F1C31A4" w14:textId="77777777" w:rsidR="003D60AD" w:rsidRDefault="004D78DE">
            <w:pPr>
              <w:pStyle w:val="Compact"/>
            </w:pPr>
            <w:r>
              <w:t>CFO at EU company with global supply chain</w:t>
            </w:r>
          </w:p>
        </w:tc>
        <w:tc>
          <w:tcPr>
            <w:tcW w:w="0" w:type="auto"/>
          </w:tcPr>
          <w:p w14:paraId="5F1C31A5" w14:textId="77777777" w:rsidR="003D60AD" w:rsidRDefault="004D78DE">
            <w:pPr>
              <w:pStyle w:val="Compact"/>
            </w:pPr>
            <w:r>
              <w:t>“Invoice in USD (currency risk) or EUR (geographically bound)”</w:t>
            </w:r>
          </w:p>
        </w:tc>
        <w:tc>
          <w:tcPr>
            <w:tcW w:w="0" w:type="auto"/>
          </w:tcPr>
          <w:p w14:paraId="5F1C31A6" w14:textId="77777777" w:rsidR="003D60AD" w:rsidRDefault="004D78DE">
            <w:pPr>
              <w:pStyle w:val="Compact"/>
            </w:pPr>
            <w:r>
              <w:t>Global denominator; no FX basis risk; MiCAR-compliant</w:t>
            </w:r>
          </w:p>
        </w:tc>
        <w:tc>
          <w:tcPr>
            <w:tcW w:w="0" w:type="auto"/>
          </w:tcPr>
          <w:p w14:paraId="5F1C31A7" w14:textId="77777777" w:rsidR="003D60AD" w:rsidRDefault="004D78DE">
            <w:pPr>
              <w:pStyle w:val="Compact"/>
            </w:pPr>
            <w:r>
              <w:t>€5M in invoice finance</w:t>
            </w:r>
          </w:p>
        </w:tc>
      </w:tr>
      <w:tr w:rsidR="003D60AD" w14:paraId="5F1C31AE" w14:textId="77777777">
        <w:tc>
          <w:tcPr>
            <w:tcW w:w="0" w:type="auto"/>
          </w:tcPr>
          <w:p w14:paraId="5F1C31A9" w14:textId="77777777" w:rsidR="003D60AD" w:rsidRDefault="004D78DE">
            <w:pPr>
              <w:pStyle w:val="Compact"/>
            </w:pPr>
            <w:r>
              <w:rPr>
                <w:b/>
              </w:rPr>
              <w:t>DeFi Protocols</w:t>
            </w:r>
          </w:p>
        </w:tc>
        <w:tc>
          <w:tcPr>
            <w:tcW w:w="0" w:type="auto"/>
          </w:tcPr>
          <w:p w14:paraId="5F1C31AA" w14:textId="77777777" w:rsidR="003D60AD" w:rsidRDefault="004D78DE">
            <w:pPr>
              <w:pStyle w:val="Compact"/>
            </w:pPr>
            <w:r>
              <w:t>Risk manager at Aave, Curve</w:t>
            </w:r>
          </w:p>
        </w:tc>
        <w:tc>
          <w:tcPr>
            <w:tcW w:w="0" w:type="auto"/>
          </w:tcPr>
          <w:p w14:paraId="5F1C31AB" w14:textId="77777777" w:rsidR="003D60AD" w:rsidRDefault="004D78DE">
            <w:pPr>
              <w:pStyle w:val="Compact"/>
            </w:pPr>
            <w:r>
              <w:t>“Need non-USD collateral to reduce systemic risk”</w:t>
            </w:r>
          </w:p>
        </w:tc>
        <w:tc>
          <w:tcPr>
            <w:tcW w:w="0" w:type="auto"/>
          </w:tcPr>
          <w:p w14:paraId="5F1C31AC" w14:textId="77777777" w:rsidR="003D60AD" w:rsidRDefault="004D78DE">
            <w:pPr>
              <w:pStyle w:val="Compact"/>
            </w:pPr>
            <w:r>
              <w:t>Multi-backed ART; Fed &amp; ECB-eligible collateral backing</w:t>
            </w:r>
          </w:p>
        </w:tc>
        <w:tc>
          <w:tcPr>
            <w:tcW w:w="0" w:type="auto"/>
          </w:tcPr>
          <w:p w14:paraId="5F1C31AD" w14:textId="77777777" w:rsidR="003D60AD" w:rsidRDefault="004D78DE">
            <w:pPr>
              <w:pStyle w:val="Compact"/>
            </w:pPr>
            <w:r>
              <w:t>€2M circulating on Aave</w:t>
            </w:r>
          </w:p>
        </w:tc>
      </w:tr>
      <w:tr w:rsidR="003D60AD" w14:paraId="5F1C31B4" w14:textId="77777777">
        <w:tc>
          <w:tcPr>
            <w:tcW w:w="0" w:type="auto"/>
          </w:tcPr>
          <w:p w14:paraId="5F1C31AF" w14:textId="77777777" w:rsidR="003D60AD" w:rsidRDefault="004D78DE">
            <w:pPr>
              <w:pStyle w:val="Compact"/>
            </w:pPr>
            <w:r>
              <w:rPr>
                <w:b/>
              </w:rPr>
              <w:t>Family Offices</w:t>
            </w:r>
          </w:p>
        </w:tc>
        <w:tc>
          <w:tcPr>
            <w:tcW w:w="0" w:type="auto"/>
          </w:tcPr>
          <w:p w14:paraId="5F1C31B0" w14:textId="77777777" w:rsidR="003D60AD" w:rsidRDefault="004D78DE">
            <w:pPr>
              <w:pStyle w:val="Compact"/>
            </w:pPr>
            <w:r>
              <w:t>Treasurer at ultra-HNW family</w:t>
            </w:r>
          </w:p>
        </w:tc>
        <w:tc>
          <w:tcPr>
            <w:tcW w:w="0" w:type="auto"/>
          </w:tcPr>
          <w:p w14:paraId="5F1C31B1" w14:textId="77777777" w:rsidR="003D60AD" w:rsidRDefault="004D78DE">
            <w:pPr>
              <w:pStyle w:val="Compact"/>
            </w:pPr>
            <w:r>
              <w:t>“Hedge global inflation; escape currency depreciation”</w:t>
            </w:r>
          </w:p>
        </w:tc>
        <w:tc>
          <w:tcPr>
            <w:tcW w:w="0" w:type="auto"/>
          </w:tcPr>
          <w:p w14:paraId="5F1C31B2" w14:textId="77777777" w:rsidR="003D60AD" w:rsidRDefault="004D78DE">
            <w:pPr>
              <w:pStyle w:val="Compact"/>
            </w:pPr>
            <w:r>
              <w:t>Long-term purchasing power vehicle; transparent index</w:t>
            </w:r>
          </w:p>
        </w:tc>
        <w:tc>
          <w:tcPr>
            <w:tcW w:w="0" w:type="auto"/>
          </w:tcPr>
          <w:p w14:paraId="5F1C31B3" w14:textId="77777777" w:rsidR="003D60AD" w:rsidRDefault="004D78DE">
            <w:pPr>
              <w:pStyle w:val="Compact"/>
            </w:pPr>
            <w:r>
              <w:t>€5M allocations</w:t>
            </w:r>
          </w:p>
        </w:tc>
      </w:tr>
    </w:tbl>
    <w:p w14:paraId="5F1C31B5" w14:textId="77777777" w:rsidR="003D60AD" w:rsidRDefault="004D78DE">
      <w:r>
        <w:rPr>
          <w:noProof/>
        </w:rPr>
        <w:pict w14:anchorId="07E55674">
          <v:rect id="_x0000_i1032" alt="" style="width:453.6pt;height:.05pt;mso-width-percent:0;mso-height-percent:0;mso-width-percent:0;mso-height-percent:0" o:hralign="center" o:hrstd="t" o:hr="t"/>
        </w:pict>
      </w:r>
    </w:p>
    <w:p w14:paraId="5F1C31B6" w14:textId="77777777" w:rsidR="003D60AD" w:rsidRDefault="004D78DE">
      <w:pPr>
        <w:pStyle w:val="berschrift2"/>
      </w:pPr>
      <w:bookmarkStart w:id="117" w:name="business-model"/>
      <w:bookmarkStart w:id="118" w:name="_Toc225801174"/>
      <w:r>
        <w:t>7. BUSINESS MODEL</w:t>
      </w:r>
      <w:bookmarkEnd w:id="117"/>
      <w:bookmarkEnd w:id="118"/>
    </w:p>
    <w:p w14:paraId="5F1C31B7" w14:textId="77777777" w:rsidR="003D60AD" w:rsidRDefault="004D78DE">
      <w:pPr>
        <w:pStyle w:val="berschrift3"/>
      </w:pPr>
      <w:bookmarkStart w:id="119" w:name="revenue-streams"/>
      <w:bookmarkStart w:id="120" w:name="_Toc225801175"/>
      <w:r>
        <w:t>7.1 Revenue Streams</w:t>
      </w:r>
      <w:bookmarkEnd w:id="119"/>
      <w:bookmarkEnd w:id="120"/>
    </w:p>
    <w:p w14:paraId="5F1C31B8" w14:textId="77777777" w:rsidR="003D60AD" w:rsidRDefault="004D78DE">
      <w:pPr>
        <w:pStyle w:val="berschrift4"/>
      </w:pPr>
      <w:bookmarkStart w:id="121" w:name="stream-1-mintburn-fees"/>
      <w:r>
        <w:t>Stream 1: Mint/Burn Fees</w:t>
      </w:r>
      <w:bookmarkEnd w:id="121"/>
    </w:p>
    <w:p w14:paraId="5F1C31B9" w14:textId="77777777" w:rsidR="003D60AD" w:rsidRDefault="004D78DE">
      <w:pPr>
        <w:pStyle w:val="FirstParagraph"/>
      </w:pPr>
      <w:r>
        <w:rPr>
          <w:b/>
        </w:rPr>
        <w:t>Fee Structure:</w:t>
      </w:r>
      <w:r>
        <w:t xml:space="preserve"> - Mint: 5 bps (0.05%) per transaction - Example: EUR 10,000 → 5 bps → EUR 5 fee → net ESP received ≈ 9,995 ESP - Burn: 5 bps per transaction - Example: 10,000 ESP → 5 bps → EUR 5 fee → net EUR received ≈ EUR 9,995 - Fee distribution: 2 bps to reserve buffer, 3 bps protocol revenue</w:t>
      </w:r>
    </w:p>
    <w:p w14:paraId="5F1C31BA" w14:textId="77777777" w:rsidR="003D60AD" w:rsidRDefault="004D78DE">
      <w:pPr>
        <w:pStyle w:val="Textkrper"/>
      </w:pPr>
      <w:r>
        <w:rPr>
          <w:b/>
        </w:rPr>
        <w:t>Revenue Projection:</w:t>
      </w:r>
    </w:p>
    <w:p w14:paraId="5F1C31BB" w14:textId="77777777" w:rsidR="003D60AD" w:rsidRDefault="004D78DE">
      <w:pPr>
        <w:pStyle w:val="SourceCode"/>
      </w:pPr>
      <w:r>
        <w:rPr>
          <w:rStyle w:val="VerbatimChar"/>
        </w:rPr>
        <w:t>Phase 1 (€5M AUM, €100M annual mint volume):</w:t>
      </w:r>
      <w:r>
        <w:br/>
      </w:r>
      <w:r>
        <w:rPr>
          <w:rStyle w:val="VerbatimChar"/>
        </w:rPr>
        <w:t xml:space="preserve">  Annual mint volume: €100M</w:t>
      </w:r>
      <w:r>
        <w:br/>
      </w:r>
      <w:r>
        <w:rPr>
          <w:rStyle w:val="VerbatimChar"/>
        </w:rPr>
        <w:t xml:space="preserve">  Mint fees: €100M × 5 bps = €50K</w:t>
      </w:r>
      <w:r>
        <w:br/>
      </w:r>
      <w:r>
        <w:rPr>
          <w:rStyle w:val="VerbatimChar"/>
        </w:rPr>
        <w:t xml:space="preserve">  Annual burn volume: €50M (assume 50% annual turnover)</w:t>
      </w:r>
      <w:r>
        <w:br/>
      </w:r>
      <w:r>
        <w:rPr>
          <w:rStyle w:val="VerbatimChar"/>
        </w:rPr>
        <w:t xml:space="preserve">  Burn fees: €50M × 5 bps = €25K</w:t>
      </w:r>
      <w:r>
        <w:br/>
      </w:r>
      <w:r>
        <w:rPr>
          <w:rStyle w:val="VerbatimChar"/>
        </w:rPr>
        <w:lastRenderedPageBreak/>
        <w:t xml:space="preserve">  Total mint/burn revenue: €75K</w:t>
      </w:r>
      <w:r>
        <w:br/>
      </w:r>
      <w:r>
        <w:br/>
      </w:r>
      <w:r>
        <w:rPr>
          <w:rStyle w:val="VerbatimChar"/>
        </w:rPr>
        <w:t>Phase 2 (€25M AUM, €250M annual volume):</w:t>
      </w:r>
      <w:r>
        <w:br/>
      </w:r>
      <w:r>
        <w:rPr>
          <w:rStyle w:val="VerbatimChar"/>
        </w:rPr>
        <w:t xml:space="preserve">  Mint fees: €250M × 5 bps = €125K</w:t>
      </w:r>
      <w:r>
        <w:br/>
      </w:r>
      <w:r>
        <w:rPr>
          <w:rStyle w:val="VerbatimChar"/>
        </w:rPr>
        <w:t xml:space="preserve">  Burn fees: €125M × 5 bps = €62.5K</w:t>
      </w:r>
      <w:r>
        <w:br/>
      </w:r>
      <w:r>
        <w:rPr>
          <w:rStyle w:val="VerbatimChar"/>
        </w:rPr>
        <w:t xml:space="preserve">  Total: €187.5K</w:t>
      </w:r>
      <w:r>
        <w:br/>
      </w:r>
      <w:r>
        <w:br/>
      </w:r>
      <w:r>
        <w:rPr>
          <w:rStyle w:val="VerbatimChar"/>
        </w:rPr>
        <w:t>Phase 3 (€50M AUM, €500M annual volume):</w:t>
      </w:r>
      <w:r>
        <w:br/>
      </w:r>
      <w:r>
        <w:rPr>
          <w:rStyle w:val="VerbatimChar"/>
        </w:rPr>
        <w:t xml:space="preserve">  Mint fees: €500M × 5 bps = €250K</w:t>
      </w:r>
      <w:r>
        <w:br/>
      </w:r>
      <w:r>
        <w:rPr>
          <w:rStyle w:val="VerbatimChar"/>
        </w:rPr>
        <w:t xml:space="preserve">  Burn fees: €250M × 5 bps = €125K</w:t>
      </w:r>
      <w:r>
        <w:br/>
      </w:r>
      <w:r>
        <w:rPr>
          <w:rStyle w:val="VerbatimChar"/>
        </w:rPr>
        <w:t xml:space="preserve">  Total: €375K</w:t>
      </w:r>
    </w:p>
    <w:p w14:paraId="5F1C31BC" w14:textId="77777777" w:rsidR="003D60AD" w:rsidRDefault="004D78DE">
      <w:pPr>
        <w:pStyle w:val="berschrift4"/>
      </w:pPr>
      <w:bookmarkStart w:id="122" w:name="stream-2-reserve-yield"/>
      <w:r>
        <w:t>Stream 2: Reserve Yield</w:t>
      </w:r>
      <w:bookmarkEnd w:id="122"/>
    </w:p>
    <w:p w14:paraId="5F1C31BD" w14:textId="77777777" w:rsidR="003D60AD" w:rsidRDefault="004D78DE">
      <w:pPr>
        <w:pStyle w:val="FirstParagraph"/>
      </w:pPr>
      <w:r>
        <w:rPr>
          <w:b/>
        </w:rPr>
        <w:t>Sources:</w:t>
      </w:r>
      <w:r>
        <w:t xml:space="preserve"> - T-Bill interest (USD: 4.8–5.2% on €10M allocation) - Government bond yields (EUR: 2.8–3.5% on €22.5M allocation) - ECB deposit facility (3.25% on €2.5M) - JPY/CNY bond yields (0.5–2.5% on €8M)</w:t>
      </w:r>
    </w:p>
    <w:p w14:paraId="5F1C31BE" w14:textId="77777777" w:rsidR="003D60AD" w:rsidRDefault="004D78DE">
      <w:pPr>
        <w:pStyle w:val="Textkrper"/>
      </w:pPr>
      <w:r>
        <w:rPr>
          <w:b/>
        </w:rPr>
        <w:t>Revenue Projection:</w:t>
      </w:r>
    </w:p>
    <w:p w14:paraId="5F1C31BF" w14:textId="77777777" w:rsidR="003D60AD" w:rsidRDefault="004D78DE">
      <w:pPr>
        <w:pStyle w:val="SourceCode"/>
      </w:pPr>
      <w:r>
        <w:rPr>
          <w:rStyle w:val="VerbatimChar"/>
        </w:rPr>
        <w:t>Phase 1 (€5M AUM):</w:t>
      </w:r>
      <w:r>
        <w:br/>
      </w:r>
      <w:r>
        <w:rPr>
          <w:rStyle w:val="VerbatimChar"/>
        </w:rPr>
        <w:t xml:space="preserve">  Blended yield: 3.04% (per calculation in 3.3)</w:t>
      </w:r>
      <w:r>
        <w:br/>
      </w:r>
      <w:r>
        <w:rPr>
          <w:rStyle w:val="VerbatimChar"/>
        </w:rPr>
        <w:t xml:space="preserve">  Annual revenue: €5M × 3.04% = €152K</w:t>
      </w:r>
      <w:r>
        <w:br/>
      </w:r>
      <w:r>
        <w:br/>
      </w:r>
      <w:r>
        <w:rPr>
          <w:rStyle w:val="VerbatimChar"/>
        </w:rPr>
        <w:t>Phase 2 (€25M AUM):</w:t>
      </w:r>
      <w:r>
        <w:br/>
      </w:r>
      <w:r>
        <w:rPr>
          <w:rStyle w:val="VerbatimChar"/>
        </w:rPr>
        <w:t xml:space="preserve">  Blended yield: 3.04% (unchanged)</w:t>
      </w:r>
      <w:r>
        <w:br/>
      </w:r>
      <w:r>
        <w:rPr>
          <w:rStyle w:val="VerbatimChar"/>
        </w:rPr>
        <w:t xml:space="preserve">  Annual revenue: €25M × 3.04% = €760K</w:t>
      </w:r>
      <w:r>
        <w:br/>
      </w:r>
      <w:r>
        <w:br/>
      </w:r>
      <w:r>
        <w:rPr>
          <w:rStyle w:val="VerbatimChar"/>
        </w:rPr>
        <w:t>Phase 3 (€50M AUM):</w:t>
      </w:r>
      <w:r>
        <w:br/>
      </w:r>
      <w:r>
        <w:rPr>
          <w:rStyle w:val="VerbatimChar"/>
        </w:rPr>
        <w:t xml:space="preserve">  Blended yield: 3.04%</w:t>
      </w:r>
      <w:r>
        <w:br/>
      </w:r>
      <w:r>
        <w:rPr>
          <w:rStyle w:val="VerbatimChar"/>
        </w:rPr>
        <w:t xml:space="preserve">  Annual revenue: €50M × 3.04% = €1,520K</w:t>
      </w:r>
    </w:p>
    <w:p w14:paraId="5F1C31C0" w14:textId="77777777" w:rsidR="003D60AD" w:rsidRDefault="004D78DE">
      <w:pPr>
        <w:pStyle w:val="FirstParagraph"/>
      </w:pPr>
      <w:r>
        <w:rPr>
          <w:b/>
        </w:rPr>
        <w:t>Cost Offset:</w:t>
      </w:r>
      <w:r>
        <w:t xml:space="preserve"> Reserve yield partially covers operational costs (custodian, oracle, compliance).</w:t>
      </w:r>
    </w:p>
    <w:p w14:paraId="5F1C31C1" w14:textId="77777777" w:rsidR="003D60AD" w:rsidRDefault="004D78DE">
      <w:pPr>
        <w:pStyle w:val="berschrift4"/>
      </w:pPr>
      <w:bookmarkStart w:id="123" w:name="stream-3-spread-revenue-market-making"/>
      <w:r>
        <w:t>Stream 3: Spread Revenue (Market Making)</w:t>
      </w:r>
      <w:bookmarkEnd w:id="123"/>
    </w:p>
    <w:p w14:paraId="5F1C31C2" w14:textId="77777777" w:rsidR="003D60AD" w:rsidRDefault="004D78DE">
      <w:pPr>
        <w:pStyle w:val="FirstParagraph"/>
      </w:pPr>
      <w:r>
        <w:rPr>
          <w:b/>
        </w:rPr>
        <w:t>Method:</w:t>
      </w:r>
      <w:r>
        <w:t xml:space="preserve"> - Market makers execute mint/burn for secondary market arbitrage - Spread between secondary price and primary NAV captured by MMs, not protocol - Protocol benefit: Reduced need for direct MM subsidies</w:t>
      </w:r>
    </w:p>
    <w:p w14:paraId="5F1C31C3" w14:textId="77777777" w:rsidR="003D60AD" w:rsidRDefault="004D78DE">
      <w:pPr>
        <w:pStyle w:val="Textkrper"/>
      </w:pPr>
      <w:r>
        <w:rPr>
          <w:b/>
        </w:rPr>
        <w:t>Example:</w:t>
      </w:r>
    </w:p>
    <w:p w14:paraId="5F1C31C4" w14:textId="77777777" w:rsidR="003D60AD" w:rsidRDefault="004D78DE">
      <w:pPr>
        <w:pStyle w:val="SourceCode"/>
      </w:pPr>
      <w:r>
        <w:rPr>
          <w:rStyle w:val="VerbatimChar"/>
        </w:rPr>
        <w:t>Secondary market price: ESP/EUR = 1.0080 (premium)</w:t>
      </w:r>
      <w:r>
        <w:br/>
      </w:r>
      <w:r>
        <w:rPr>
          <w:rStyle w:val="VerbatimChar"/>
        </w:rPr>
        <w:t>Primary market NAV: 1.0000</w:t>
      </w:r>
      <w:r>
        <w:br/>
      </w:r>
      <w:r>
        <w:rPr>
          <w:rStyle w:val="VerbatimChar"/>
        </w:rPr>
        <w:t>MM buys mint: 1M EUR → receives ~1M ESP (1 bps fee) → sells at 1.0080</w:t>
      </w:r>
      <w:r>
        <w:br/>
      </w:r>
      <w:r>
        <w:rPr>
          <w:rStyle w:val="VerbatimChar"/>
        </w:rPr>
        <w:t>Spread profit: 80 bps (before costs)</w:t>
      </w:r>
      <w:r>
        <w:br/>
      </w:r>
      <w:r>
        <w:rPr>
          <w:rStyle w:val="VerbatimChar"/>
        </w:rPr>
        <w:t>Protocol benefit: No subsidy needed; organic liquidity from arbitrage</w:t>
      </w:r>
    </w:p>
    <w:p w14:paraId="5F1C31C5" w14:textId="77777777" w:rsidR="003D60AD" w:rsidRDefault="004D78DE">
      <w:pPr>
        <w:pStyle w:val="FirstParagraph"/>
      </w:pPr>
      <w:r>
        <w:rPr>
          <w:b/>
        </w:rPr>
        <w:t>Revenue Projection:</w:t>
      </w:r>
      <w:r>
        <w:t xml:space="preserve"> N/A (protocol net-zero; MMs retain spread)</w:t>
      </w:r>
    </w:p>
    <w:p w14:paraId="5F1C31C6" w14:textId="77777777" w:rsidR="003D60AD" w:rsidRDefault="004D78DE">
      <w:pPr>
        <w:pStyle w:val="berschrift4"/>
      </w:pPr>
      <w:bookmarkStart w:id="124" w:name="stream-4-licensing-fees-for-index-data"/>
      <w:r>
        <w:lastRenderedPageBreak/>
        <w:t>Stream 4: Licensing Fees for Index Data</w:t>
      </w:r>
      <w:bookmarkEnd w:id="124"/>
    </w:p>
    <w:p w14:paraId="5F1C31C7" w14:textId="77777777" w:rsidR="003D60AD" w:rsidRDefault="004D78DE">
      <w:pPr>
        <w:pStyle w:val="FirstParagraph"/>
      </w:pPr>
      <w:r>
        <w:rPr>
          <w:b/>
        </w:rPr>
        <w:t>Target Customers:</w:t>
      </w:r>
      <w:r>
        <w:t xml:space="preserve"> Other stablecoin projects, crypto funds needing global index</w:t>
      </w:r>
    </w:p>
    <w:p w14:paraId="5F1C31C8" w14:textId="77777777" w:rsidR="003D60AD" w:rsidRDefault="004D78DE">
      <w:pPr>
        <w:pStyle w:val="Textkrper"/>
      </w:pPr>
      <w:r>
        <w:rPr>
          <w:b/>
        </w:rPr>
        <w:t>Pricing Tier:</w:t>
      </w:r>
      <w:r>
        <w:t xml:space="preserve"> - </w:t>
      </w:r>
      <w:r>
        <w:rPr>
          <w:b/>
        </w:rPr>
        <w:t>Tier 1 (Community):</w:t>
      </w:r>
      <w:r>
        <w:t xml:space="preserve"> Free (read-only API, 100 req/min) - </w:t>
      </w:r>
      <w:r>
        <w:rPr>
          <w:b/>
        </w:rPr>
        <w:t>Tier 2 (Professional):</w:t>
      </w:r>
      <w:r>
        <w:t xml:space="preserve"> €1,000/month (1,000 req/min, guaranteed uptime SLA) - </w:t>
      </w:r>
      <w:r>
        <w:rPr>
          <w:b/>
        </w:rPr>
        <w:t>Tier 3 (Enterprise):</w:t>
      </w:r>
      <w:r>
        <w:t xml:space="preserve"> €5,000/month (unlimited, white-label option, priority support)</w:t>
      </w:r>
    </w:p>
    <w:p w14:paraId="5F1C31C9" w14:textId="77777777" w:rsidR="003D60AD" w:rsidRDefault="004D78DE">
      <w:pPr>
        <w:pStyle w:val="Textkrper"/>
      </w:pPr>
      <w:r>
        <w:rPr>
          <w:b/>
        </w:rPr>
        <w:t>Realistic Adoption (Year 1):</w:t>
      </w:r>
      <w:r>
        <w:t xml:space="preserve"> - Tier 2: 2–3 customers → €24K–€36K/year - Tier 3: 1 customer (e.g., a major stablecoin competitor) → €60K/year</w:t>
      </w:r>
    </w:p>
    <w:p w14:paraId="5F1C31CA" w14:textId="77777777" w:rsidR="003D60AD" w:rsidRDefault="004D78DE">
      <w:pPr>
        <w:pStyle w:val="Textkrper"/>
      </w:pPr>
      <w:r>
        <w:rPr>
          <w:b/>
        </w:rPr>
        <w:t>Total licensing revenue (Year 1): €84K–€96K</w:t>
      </w:r>
    </w:p>
    <w:p w14:paraId="5F1C31CB" w14:textId="77777777" w:rsidR="003D60AD" w:rsidRDefault="004D78DE">
      <w:pPr>
        <w:pStyle w:val="berschrift3"/>
      </w:pPr>
      <w:bookmarkStart w:id="125" w:name="cost-structure"/>
      <w:bookmarkStart w:id="126" w:name="_Toc225801176"/>
      <w:r>
        <w:t>7.2 Cost Structure</w:t>
      </w:r>
      <w:bookmarkEnd w:id="125"/>
      <w:bookmarkEnd w:id="126"/>
    </w:p>
    <w:p w14:paraId="5F1C31CC" w14:textId="77777777" w:rsidR="003D60AD" w:rsidRDefault="004D78DE">
      <w:pPr>
        <w:pStyle w:val="berschrift4"/>
      </w:pPr>
      <w:bookmarkStart w:id="127" w:name="operating-costs-annual-phase-1"/>
      <w:r>
        <w:t>Operating Costs (Annual, Phase 1)</w:t>
      </w:r>
      <w:bookmarkEnd w:id="127"/>
    </w:p>
    <w:tbl>
      <w:tblPr>
        <w:tblStyle w:val="Table"/>
        <w:tblW w:w="0" w:type="pct"/>
        <w:tblLook w:val="07E0" w:firstRow="1" w:lastRow="1" w:firstColumn="1" w:lastColumn="1" w:noHBand="1" w:noVBand="1"/>
      </w:tblPr>
      <w:tblGrid>
        <w:gridCol w:w="2584"/>
        <w:gridCol w:w="2894"/>
        <w:gridCol w:w="1869"/>
        <w:gridCol w:w="1107"/>
        <w:gridCol w:w="1168"/>
      </w:tblGrid>
      <w:tr w:rsidR="003D60AD" w14:paraId="5F1C31D2" w14:textId="77777777">
        <w:tc>
          <w:tcPr>
            <w:tcW w:w="0" w:type="auto"/>
            <w:tcBorders>
              <w:bottom w:val="single" w:sz="0" w:space="0" w:color="auto"/>
            </w:tcBorders>
            <w:vAlign w:val="bottom"/>
          </w:tcPr>
          <w:p w14:paraId="5F1C31CD" w14:textId="77777777" w:rsidR="003D60AD" w:rsidRDefault="004D78DE">
            <w:pPr>
              <w:pStyle w:val="Compact"/>
            </w:pPr>
            <w:r>
              <w:t>Cost Category</w:t>
            </w:r>
          </w:p>
        </w:tc>
        <w:tc>
          <w:tcPr>
            <w:tcW w:w="0" w:type="auto"/>
            <w:tcBorders>
              <w:bottom w:val="single" w:sz="0" w:space="0" w:color="auto"/>
            </w:tcBorders>
            <w:vAlign w:val="bottom"/>
          </w:tcPr>
          <w:p w14:paraId="5F1C31CE" w14:textId="77777777" w:rsidR="003D60AD" w:rsidRDefault="004D78DE">
            <w:pPr>
              <w:pStyle w:val="Compact"/>
            </w:pPr>
            <w:r>
              <w:t>Item</w:t>
            </w:r>
          </w:p>
        </w:tc>
        <w:tc>
          <w:tcPr>
            <w:tcW w:w="0" w:type="auto"/>
            <w:tcBorders>
              <w:bottom w:val="single" w:sz="0" w:space="0" w:color="auto"/>
            </w:tcBorders>
            <w:vAlign w:val="bottom"/>
          </w:tcPr>
          <w:p w14:paraId="5F1C31CF" w14:textId="77777777" w:rsidR="003D60AD" w:rsidRDefault="004D78DE">
            <w:pPr>
              <w:pStyle w:val="Compact"/>
            </w:pPr>
            <w:r>
              <w:t>Unit Cost</w:t>
            </w:r>
          </w:p>
        </w:tc>
        <w:tc>
          <w:tcPr>
            <w:tcW w:w="0" w:type="auto"/>
            <w:tcBorders>
              <w:bottom w:val="single" w:sz="0" w:space="0" w:color="auto"/>
            </w:tcBorders>
            <w:vAlign w:val="bottom"/>
          </w:tcPr>
          <w:p w14:paraId="5F1C31D0" w14:textId="77777777" w:rsidR="003D60AD" w:rsidRDefault="004D78DE">
            <w:pPr>
              <w:pStyle w:val="Compact"/>
            </w:pPr>
            <w:r>
              <w:t>Quantity</w:t>
            </w:r>
          </w:p>
        </w:tc>
        <w:tc>
          <w:tcPr>
            <w:tcW w:w="0" w:type="auto"/>
            <w:tcBorders>
              <w:bottom w:val="single" w:sz="0" w:space="0" w:color="auto"/>
            </w:tcBorders>
            <w:vAlign w:val="bottom"/>
          </w:tcPr>
          <w:p w14:paraId="5F1C31D1" w14:textId="77777777" w:rsidR="003D60AD" w:rsidRDefault="004D78DE">
            <w:pPr>
              <w:pStyle w:val="Compact"/>
            </w:pPr>
            <w:r>
              <w:t>Annual Total</w:t>
            </w:r>
          </w:p>
        </w:tc>
      </w:tr>
      <w:tr w:rsidR="003D60AD" w14:paraId="5F1C31D8" w14:textId="77777777">
        <w:tc>
          <w:tcPr>
            <w:tcW w:w="0" w:type="auto"/>
          </w:tcPr>
          <w:p w14:paraId="5F1C31D3" w14:textId="77777777" w:rsidR="003D60AD" w:rsidRDefault="004D78DE">
            <w:pPr>
              <w:pStyle w:val="Compact"/>
            </w:pPr>
            <w:r>
              <w:rPr>
                <w:b/>
              </w:rPr>
              <w:t>Oracle Infrastructure</w:t>
            </w:r>
          </w:p>
        </w:tc>
        <w:tc>
          <w:tcPr>
            <w:tcW w:w="0" w:type="auto"/>
          </w:tcPr>
          <w:p w14:paraId="5F1C31D4" w14:textId="77777777" w:rsidR="003D60AD" w:rsidRDefault="003D60AD"/>
        </w:tc>
        <w:tc>
          <w:tcPr>
            <w:tcW w:w="0" w:type="auto"/>
          </w:tcPr>
          <w:p w14:paraId="5F1C31D5" w14:textId="77777777" w:rsidR="003D60AD" w:rsidRDefault="003D60AD"/>
        </w:tc>
        <w:tc>
          <w:tcPr>
            <w:tcW w:w="0" w:type="auto"/>
          </w:tcPr>
          <w:p w14:paraId="5F1C31D6" w14:textId="77777777" w:rsidR="003D60AD" w:rsidRDefault="003D60AD"/>
        </w:tc>
        <w:tc>
          <w:tcPr>
            <w:tcW w:w="0" w:type="auto"/>
          </w:tcPr>
          <w:p w14:paraId="5F1C31D7" w14:textId="77777777" w:rsidR="003D60AD" w:rsidRDefault="003D60AD"/>
        </w:tc>
      </w:tr>
      <w:tr w:rsidR="003D60AD" w14:paraId="5F1C31DE" w14:textId="77777777">
        <w:tc>
          <w:tcPr>
            <w:tcW w:w="0" w:type="auto"/>
          </w:tcPr>
          <w:p w14:paraId="5F1C31D9" w14:textId="77777777" w:rsidR="003D60AD" w:rsidRDefault="003D60AD"/>
        </w:tc>
        <w:tc>
          <w:tcPr>
            <w:tcW w:w="0" w:type="auto"/>
          </w:tcPr>
          <w:p w14:paraId="5F1C31DA" w14:textId="77777777" w:rsidR="003D60AD" w:rsidRDefault="004D78DE">
            <w:pPr>
              <w:pStyle w:val="Compact"/>
            </w:pPr>
            <w:r>
              <w:t>Chainlink subscription (fallback)</w:t>
            </w:r>
          </w:p>
        </w:tc>
        <w:tc>
          <w:tcPr>
            <w:tcW w:w="0" w:type="auto"/>
          </w:tcPr>
          <w:p w14:paraId="5F1C31DB" w14:textId="77777777" w:rsidR="003D60AD" w:rsidRDefault="004D78DE">
            <w:pPr>
              <w:pStyle w:val="Compact"/>
            </w:pPr>
            <w:r>
              <w:t>€2K/month</w:t>
            </w:r>
          </w:p>
        </w:tc>
        <w:tc>
          <w:tcPr>
            <w:tcW w:w="0" w:type="auto"/>
          </w:tcPr>
          <w:p w14:paraId="5F1C31DC" w14:textId="77777777" w:rsidR="003D60AD" w:rsidRDefault="004D78DE">
            <w:pPr>
              <w:pStyle w:val="Compact"/>
            </w:pPr>
            <w:r>
              <w:t>1</w:t>
            </w:r>
          </w:p>
        </w:tc>
        <w:tc>
          <w:tcPr>
            <w:tcW w:w="0" w:type="auto"/>
          </w:tcPr>
          <w:p w14:paraId="5F1C31DD" w14:textId="77777777" w:rsidR="003D60AD" w:rsidRDefault="004D78DE">
            <w:pPr>
              <w:pStyle w:val="Compact"/>
            </w:pPr>
            <w:r>
              <w:t>€24K</w:t>
            </w:r>
          </w:p>
        </w:tc>
      </w:tr>
      <w:tr w:rsidR="003D60AD" w14:paraId="5F1C31E4" w14:textId="77777777">
        <w:tc>
          <w:tcPr>
            <w:tcW w:w="0" w:type="auto"/>
          </w:tcPr>
          <w:p w14:paraId="5F1C31DF" w14:textId="77777777" w:rsidR="003D60AD" w:rsidRDefault="003D60AD"/>
        </w:tc>
        <w:tc>
          <w:tcPr>
            <w:tcW w:w="0" w:type="auto"/>
          </w:tcPr>
          <w:p w14:paraId="5F1C31E0" w14:textId="77777777" w:rsidR="003D60AD" w:rsidRDefault="004D78DE">
            <w:pPr>
              <w:pStyle w:val="Compact"/>
            </w:pPr>
            <w:r>
              <w:t>Custom oracle signers (AWS, signing service)</w:t>
            </w:r>
          </w:p>
        </w:tc>
        <w:tc>
          <w:tcPr>
            <w:tcW w:w="0" w:type="auto"/>
          </w:tcPr>
          <w:p w14:paraId="5F1C31E1" w14:textId="77777777" w:rsidR="003D60AD" w:rsidRDefault="004D78DE">
            <w:pPr>
              <w:pStyle w:val="Compact"/>
            </w:pPr>
            <w:r>
              <w:t>€1K/month</w:t>
            </w:r>
          </w:p>
        </w:tc>
        <w:tc>
          <w:tcPr>
            <w:tcW w:w="0" w:type="auto"/>
          </w:tcPr>
          <w:p w14:paraId="5F1C31E2" w14:textId="77777777" w:rsidR="003D60AD" w:rsidRDefault="004D78DE">
            <w:pPr>
              <w:pStyle w:val="Compact"/>
            </w:pPr>
            <w:r>
              <w:t>1</w:t>
            </w:r>
          </w:p>
        </w:tc>
        <w:tc>
          <w:tcPr>
            <w:tcW w:w="0" w:type="auto"/>
          </w:tcPr>
          <w:p w14:paraId="5F1C31E3" w14:textId="77777777" w:rsidR="003D60AD" w:rsidRDefault="004D78DE">
            <w:pPr>
              <w:pStyle w:val="Compact"/>
            </w:pPr>
            <w:r>
              <w:t>€12K</w:t>
            </w:r>
          </w:p>
        </w:tc>
      </w:tr>
      <w:tr w:rsidR="003D60AD" w14:paraId="5F1C31EA" w14:textId="77777777">
        <w:tc>
          <w:tcPr>
            <w:tcW w:w="0" w:type="auto"/>
          </w:tcPr>
          <w:p w14:paraId="5F1C31E5" w14:textId="77777777" w:rsidR="003D60AD" w:rsidRDefault="003D60AD"/>
        </w:tc>
        <w:tc>
          <w:tcPr>
            <w:tcW w:w="0" w:type="auto"/>
          </w:tcPr>
          <w:p w14:paraId="5F1C31E6" w14:textId="77777777" w:rsidR="003D60AD" w:rsidRDefault="004D78DE">
            <w:pPr>
              <w:pStyle w:val="Compact"/>
            </w:pPr>
            <w:r>
              <w:t>Data feeds (OECD, Bloomberg, CME APIs)</w:t>
            </w:r>
          </w:p>
        </w:tc>
        <w:tc>
          <w:tcPr>
            <w:tcW w:w="0" w:type="auto"/>
          </w:tcPr>
          <w:p w14:paraId="5F1C31E7" w14:textId="77777777" w:rsidR="003D60AD" w:rsidRDefault="004D78DE">
            <w:pPr>
              <w:pStyle w:val="Compact"/>
            </w:pPr>
            <w:r>
              <w:t>€500/month</w:t>
            </w:r>
          </w:p>
        </w:tc>
        <w:tc>
          <w:tcPr>
            <w:tcW w:w="0" w:type="auto"/>
          </w:tcPr>
          <w:p w14:paraId="5F1C31E8" w14:textId="77777777" w:rsidR="003D60AD" w:rsidRDefault="004D78DE">
            <w:pPr>
              <w:pStyle w:val="Compact"/>
            </w:pPr>
            <w:r>
              <w:t>1</w:t>
            </w:r>
          </w:p>
        </w:tc>
        <w:tc>
          <w:tcPr>
            <w:tcW w:w="0" w:type="auto"/>
          </w:tcPr>
          <w:p w14:paraId="5F1C31E9" w14:textId="77777777" w:rsidR="003D60AD" w:rsidRDefault="004D78DE">
            <w:pPr>
              <w:pStyle w:val="Compact"/>
            </w:pPr>
            <w:r>
              <w:t>€6K</w:t>
            </w:r>
          </w:p>
        </w:tc>
      </w:tr>
      <w:tr w:rsidR="003D60AD" w14:paraId="5F1C31F0" w14:textId="77777777">
        <w:tc>
          <w:tcPr>
            <w:tcW w:w="0" w:type="auto"/>
          </w:tcPr>
          <w:p w14:paraId="5F1C31EB" w14:textId="77777777" w:rsidR="003D60AD" w:rsidRDefault="004D78DE">
            <w:pPr>
              <w:pStyle w:val="Compact"/>
            </w:pPr>
            <w:r>
              <w:rPr>
                <w:b/>
              </w:rPr>
              <w:t>Compliance &amp; Legal</w:t>
            </w:r>
          </w:p>
        </w:tc>
        <w:tc>
          <w:tcPr>
            <w:tcW w:w="0" w:type="auto"/>
          </w:tcPr>
          <w:p w14:paraId="5F1C31EC" w14:textId="77777777" w:rsidR="003D60AD" w:rsidRDefault="003D60AD"/>
        </w:tc>
        <w:tc>
          <w:tcPr>
            <w:tcW w:w="0" w:type="auto"/>
          </w:tcPr>
          <w:p w14:paraId="5F1C31ED" w14:textId="77777777" w:rsidR="003D60AD" w:rsidRDefault="003D60AD"/>
        </w:tc>
        <w:tc>
          <w:tcPr>
            <w:tcW w:w="0" w:type="auto"/>
          </w:tcPr>
          <w:p w14:paraId="5F1C31EE" w14:textId="77777777" w:rsidR="003D60AD" w:rsidRDefault="003D60AD"/>
        </w:tc>
        <w:tc>
          <w:tcPr>
            <w:tcW w:w="0" w:type="auto"/>
          </w:tcPr>
          <w:p w14:paraId="5F1C31EF" w14:textId="77777777" w:rsidR="003D60AD" w:rsidRDefault="003D60AD"/>
        </w:tc>
      </w:tr>
      <w:tr w:rsidR="003D60AD" w14:paraId="5F1C31F6" w14:textId="77777777">
        <w:tc>
          <w:tcPr>
            <w:tcW w:w="0" w:type="auto"/>
          </w:tcPr>
          <w:p w14:paraId="5F1C31F1" w14:textId="77777777" w:rsidR="003D60AD" w:rsidRDefault="003D60AD"/>
        </w:tc>
        <w:tc>
          <w:tcPr>
            <w:tcW w:w="0" w:type="auto"/>
          </w:tcPr>
          <w:p w14:paraId="5F1C31F2" w14:textId="77777777" w:rsidR="003D60AD" w:rsidRDefault="004D78DE">
            <w:pPr>
              <w:pStyle w:val="Compact"/>
            </w:pPr>
            <w:r>
              <w:t>FMA licensing &amp; ongoing fees</w:t>
            </w:r>
          </w:p>
        </w:tc>
        <w:tc>
          <w:tcPr>
            <w:tcW w:w="0" w:type="auto"/>
          </w:tcPr>
          <w:p w14:paraId="5F1C31F3" w14:textId="77777777" w:rsidR="003D60AD" w:rsidRDefault="004D78DE">
            <w:pPr>
              <w:pStyle w:val="Compact"/>
            </w:pPr>
            <w:r>
              <w:t>€5K/year</w:t>
            </w:r>
          </w:p>
        </w:tc>
        <w:tc>
          <w:tcPr>
            <w:tcW w:w="0" w:type="auto"/>
          </w:tcPr>
          <w:p w14:paraId="5F1C31F4" w14:textId="77777777" w:rsidR="003D60AD" w:rsidRDefault="004D78DE">
            <w:pPr>
              <w:pStyle w:val="Compact"/>
            </w:pPr>
            <w:r>
              <w:t>1</w:t>
            </w:r>
          </w:p>
        </w:tc>
        <w:tc>
          <w:tcPr>
            <w:tcW w:w="0" w:type="auto"/>
          </w:tcPr>
          <w:p w14:paraId="5F1C31F5" w14:textId="77777777" w:rsidR="003D60AD" w:rsidRDefault="004D78DE">
            <w:pPr>
              <w:pStyle w:val="Compact"/>
            </w:pPr>
            <w:r>
              <w:t>€5K</w:t>
            </w:r>
          </w:p>
        </w:tc>
      </w:tr>
      <w:tr w:rsidR="003D60AD" w14:paraId="5F1C31FC" w14:textId="77777777">
        <w:tc>
          <w:tcPr>
            <w:tcW w:w="0" w:type="auto"/>
          </w:tcPr>
          <w:p w14:paraId="5F1C31F7" w14:textId="77777777" w:rsidR="003D60AD" w:rsidRDefault="003D60AD"/>
        </w:tc>
        <w:tc>
          <w:tcPr>
            <w:tcW w:w="0" w:type="auto"/>
          </w:tcPr>
          <w:p w14:paraId="5F1C31F8" w14:textId="77777777" w:rsidR="003D60AD" w:rsidRDefault="004D78DE">
            <w:pPr>
              <w:pStyle w:val="Compact"/>
            </w:pPr>
            <w:r>
              <w:t>Legal counsel (part-time)</w:t>
            </w:r>
          </w:p>
        </w:tc>
        <w:tc>
          <w:tcPr>
            <w:tcW w:w="0" w:type="auto"/>
          </w:tcPr>
          <w:p w14:paraId="5F1C31F9" w14:textId="77777777" w:rsidR="003D60AD" w:rsidRDefault="004D78DE">
            <w:pPr>
              <w:pStyle w:val="Compact"/>
            </w:pPr>
            <w:r>
              <w:t>€50K/year</w:t>
            </w:r>
          </w:p>
        </w:tc>
        <w:tc>
          <w:tcPr>
            <w:tcW w:w="0" w:type="auto"/>
          </w:tcPr>
          <w:p w14:paraId="5F1C31FA" w14:textId="77777777" w:rsidR="003D60AD" w:rsidRDefault="004D78DE">
            <w:pPr>
              <w:pStyle w:val="Compact"/>
            </w:pPr>
            <w:r>
              <w:t>0.5 FTE</w:t>
            </w:r>
          </w:p>
        </w:tc>
        <w:tc>
          <w:tcPr>
            <w:tcW w:w="0" w:type="auto"/>
          </w:tcPr>
          <w:p w14:paraId="5F1C31FB" w14:textId="77777777" w:rsidR="003D60AD" w:rsidRDefault="004D78DE">
            <w:pPr>
              <w:pStyle w:val="Compact"/>
            </w:pPr>
            <w:r>
              <w:t>€25K</w:t>
            </w:r>
          </w:p>
        </w:tc>
      </w:tr>
      <w:tr w:rsidR="003D60AD" w14:paraId="5F1C3202" w14:textId="77777777">
        <w:tc>
          <w:tcPr>
            <w:tcW w:w="0" w:type="auto"/>
          </w:tcPr>
          <w:p w14:paraId="5F1C31FD" w14:textId="77777777" w:rsidR="003D60AD" w:rsidRDefault="003D60AD"/>
        </w:tc>
        <w:tc>
          <w:tcPr>
            <w:tcW w:w="0" w:type="auto"/>
          </w:tcPr>
          <w:p w14:paraId="5F1C31FE" w14:textId="77777777" w:rsidR="003D60AD" w:rsidRDefault="004D78DE">
            <w:pPr>
              <w:pStyle w:val="Compact"/>
            </w:pPr>
            <w:r>
              <w:t>Audit (smart contracts + financials)</w:t>
            </w:r>
          </w:p>
        </w:tc>
        <w:tc>
          <w:tcPr>
            <w:tcW w:w="0" w:type="auto"/>
          </w:tcPr>
          <w:p w14:paraId="5F1C31FF" w14:textId="77777777" w:rsidR="003D60AD" w:rsidRDefault="004D78DE">
            <w:pPr>
              <w:pStyle w:val="Compact"/>
            </w:pPr>
            <w:r>
              <w:t>€40K/year</w:t>
            </w:r>
          </w:p>
        </w:tc>
        <w:tc>
          <w:tcPr>
            <w:tcW w:w="0" w:type="auto"/>
          </w:tcPr>
          <w:p w14:paraId="5F1C3200" w14:textId="77777777" w:rsidR="003D60AD" w:rsidRDefault="004D78DE">
            <w:pPr>
              <w:pStyle w:val="Compact"/>
            </w:pPr>
            <w:r>
              <w:t>1</w:t>
            </w:r>
          </w:p>
        </w:tc>
        <w:tc>
          <w:tcPr>
            <w:tcW w:w="0" w:type="auto"/>
          </w:tcPr>
          <w:p w14:paraId="5F1C3201" w14:textId="77777777" w:rsidR="003D60AD" w:rsidRDefault="004D78DE">
            <w:pPr>
              <w:pStyle w:val="Compact"/>
            </w:pPr>
            <w:r>
              <w:t>€40K</w:t>
            </w:r>
          </w:p>
        </w:tc>
      </w:tr>
      <w:tr w:rsidR="003D60AD" w14:paraId="5F1C3208" w14:textId="77777777">
        <w:tc>
          <w:tcPr>
            <w:tcW w:w="0" w:type="auto"/>
          </w:tcPr>
          <w:p w14:paraId="5F1C3203" w14:textId="77777777" w:rsidR="003D60AD" w:rsidRDefault="004D78DE">
            <w:pPr>
              <w:pStyle w:val="Compact"/>
            </w:pPr>
            <w:r>
              <w:rPr>
                <w:b/>
              </w:rPr>
              <w:t>Team</w:t>
            </w:r>
          </w:p>
        </w:tc>
        <w:tc>
          <w:tcPr>
            <w:tcW w:w="0" w:type="auto"/>
          </w:tcPr>
          <w:p w14:paraId="5F1C3204" w14:textId="77777777" w:rsidR="003D60AD" w:rsidRDefault="003D60AD"/>
        </w:tc>
        <w:tc>
          <w:tcPr>
            <w:tcW w:w="0" w:type="auto"/>
          </w:tcPr>
          <w:p w14:paraId="5F1C3205" w14:textId="77777777" w:rsidR="003D60AD" w:rsidRDefault="003D60AD"/>
        </w:tc>
        <w:tc>
          <w:tcPr>
            <w:tcW w:w="0" w:type="auto"/>
          </w:tcPr>
          <w:p w14:paraId="5F1C3206" w14:textId="77777777" w:rsidR="003D60AD" w:rsidRDefault="003D60AD"/>
        </w:tc>
        <w:tc>
          <w:tcPr>
            <w:tcW w:w="0" w:type="auto"/>
          </w:tcPr>
          <w:p w14:paraId="5F1C3207" w14:textId="77777777" w:rsidR="003D60AD" w:rsidRDefault="003D60AD"/>
        </w:tc>
      </w:tr>
      <w:tr w:rsidR="003D60AD" w14:paraId="5F1C320E" w14:textId="77777777">
        <w:tc>
          <w:tcPr>
            <w:tcW w:w="0" w:type="auto"/>
          </w:tcPr>
          <w:p w14:paraId="5F1C3209" w14:textId="77777777" w:rsidR="003D60AD" w:rsidRDefault="003D60AD"/>
        </w:tc>
        <w:tc>
          <w:tcPr>
            <w:tcW w:w="0" w:type="auto"/>
          </w:tcPr>
          <w:p w14:paraId="5F1C320A" w14:textId="77777777" w:rsidR="003D60AD" w:rsidRDefault="004D78DE">
            <w:pPr>
              <w:pStyle w:val="Compact"/>
            </w:pPr>
            <w:r>
              <w:t>Founder (founder savings)</w:t>
            </w:r>
          </w:p>
        </w:tc>
        <w:tc>
          <w:tcPr>
            <w:tcW w:w="0" w:type="auto"/>
          </w:tcPr>
          <w:p w14:paraId="5F1C320B" w14:textId="77777777" w:rsidR="003D60AD" w:rsidRDefault="004D78DE">
            <w:pPr>
              <w:pStyle w:val="Compact"/>
            </w:pPr>
            <w:r>
              <w:t>€0</w:t>
            </w:r>
          </w:p>
        </w:tc>
        <w:tc>
          <w:tcPr>
            <w:tcW w:w="0" w:type="auto"/>
          </w:tcPr>
          <w:p w14:paraId="5F1C320C" w14:textId="77777777" w:rsidR="003D60AD" w:rsidRDefault="004D78DE">
            <w:pPr>
              <w:pStyle w:val="Compact"/>
            </w:pPr>
            <w:r>
              <w:t>1 FTE</w:t>
            </w:r>
          </w:p>
        </w:tc>
        <w:tc>
          <w:tcPr>
            <w:tcW w:w="0" w:type="auto"/>
          </w:tcPr>
          <w:p w14:paraId="5F1C320D" w14:textId="77777777" w:rsidR="003D60AD" w:rsidRDefault="004D78DE">
            <w:pPr>
              <w:pStyle w:val="Compact"/>
            </w:pPr>
            <w:r>
              <w:t>€0</w:t>
            </w:r>
          </w:p>
        </w:tc>
      </w:tr>
      <w:tr w:rsidR="003D60AD" w14:paraId="5F1C3214" w14:textId="77777777">
        <w:tc>
          <w:tcPr>
            <w:tcW w:w="0" w:type="auto"/>
          </w:tcPr>
          <w:p w14:paraId="5F1C320F" w14:textId="77777777" w:rsidR="003D60AD" w:rsidRDefault="003D60AD"/>
        </w:tc>
        <w:tc>
          <w:tcPr>
            <w:tcW w:w="0" w:type="auto"/>
          </w:tcPr>
          <w:p w14:paraId="5F1C3210" w14:textId="77777777" w:rsidR="003D60AD" w:rsidRDefault="004D78DE">
            <w:pPr>
              <w:pStyle w:val="Compact"/>
            </w:pPr>
            <w:r>
              <w:t>Operations Manager</w:t>
            </w:r>
          </w:p>
        </w:tc>
        <w:tc>
          <w:tcPr>
            <w:tcW w:w="0" w:type="auto"/>
          </w:tcPr>
          <w:p w14:paraId="5F1C3211" w14:textId="77777777" w:rsidR="003D60AD" w:rsidRDefault="004D78DE">
            <w:pPr>
              <w:pStyle w:val="Compact"/>
            </w:pPr>
            <w:r>
              <w:t>€60K/year</w:t>
            </w:r>
          </w:p>
        </w:tc>
        <w:tc>
          <w:tcPr>
            <w:tcW w:w="0" w:type="auto"/>
          </w:tcPr>
          <w:p w14:paraId="5F1C3212" w14:textId="77777777" w:rsidR="003D60AD" w:rsidRDefault="004D78DE">
            <w:pPr>
              <w:pStyle w:val="Compact"/>
            </w:pPr>
            <w:r>
              <w:t>1 FTE</w:t>
            </w:r>
          </w:p>
        </w:tc>
        <w:tc>
          <w:tcPr>
            <w:tcW w:w="0" w:type="auto"/>
          </w:tcPr>
          <w:p w14:paraId="5F1C3213" w14:textId="77777777" w:rsidR="003D60AD" w:rsidRDefault="004D78DE">
            <w:pPr>
              <w:pStyle w:val="Compact"/>
            </w:pPr>
            <w:r>
              <w:t>€60K</w:t>
            </w:r>
          </w:p>
        </w:tc>
      </w:tr>
      <w:tr w:rsidR="003D60AD" w14:paraId="5F1C321A" w14:textId="77777777">
        <w:tc>
          <w:tcPr>
            <w:tcW w:w="0" w:type="auto"/>
          </w:tcPr>
          <w:p w14:paraId="5F1C3215" w14:textId="77777777" w:rsidR="003D60AD" w:rsidRDefault="003D60AD"/>
        </w:tc>
        <w:tc>
          <w:tcPr>
            <w:tcW w:w="0" w:type="auto"/>
          </w:tcPr>
          <w:p w14:paraId="5F1C3216" w14:textId="77777777" w:rsidR="003D60AD" w:rsidRDefault="004D78DE">
            <w:pPr>
              <w:pStyle w:val="Compact"/>
            </w:pPr>
            <w:r>
              <w:t>Solidity Engineer</w:t>
            </w:r>
          </w:p>
        </w:tc>
        <w:tc>
          <w:tcPr>
            <w:tcW w:w="0" w:type="auto"/>
          </w:tcPr>
          <w:p w14:paraId="5F1C3217" w14:textId="77777777" w:rsidR="003D60AD" w:rsidRDefault="004D78DE">
            <w:pPr>
              <w:pStyle w:val="Compact"/>
            </w:pPr>
            <w:r>
              <w:t>€80K/year</w:t>
            </w:r>
          </w:p>
        </w:tc>
        <w:tc>
          <w:tcPr>
            <w:tcW w:w="0" w:type="auto"/>
          </w:tcPr>
          <w:p w14:paraId="5F1C3218" w14:textId="77777777" w:rsidR="003D60AD" w:rsidRDefault="004D78DE">
            <w:pPr>
              <w:pStyle w:val="Compact"/>
            </w:pPr>
            <w:r>
              <w:t>1 FTE</w:t>
            </w:r>
          </w:p>
        </w:tc>
        <w:tc>
          <w:tcPr>
            <w:tcW w:w="0" w:type="auto"/>
          </w:tcPr>
          <w:p w14:paraId="5F1C3219" w14:textId="77777777" w:rsidR="003D60AD" w:rsidRDefault="004D78DE">
            <w:pPr>
              <w:pStyle w:val="Compact"/>
            </w:pPr>
            <w:r>
              <w:t>€80K</w:t>
            </w:r>
          </w:p>
        </w:tc>
      </w:tr>
      <w:tr w:rsidR="003D60AD" w14:paraId="5F1C3220" w14:textId="77777777">
        <w:tc>
          <w:tcPr>
            <w:tcW w:w="0" w:type="auto"/>
          </w:tcPr>
          <w:p w14:paraId="5F1C321B" w14:textId="77777777" w:rsidR="003D60AD" w:rsidRDefault="004D78DE">
            <w:pPr>
              <w:pStyle w:val="Compact"/>
            </w:pPr>
            <w:r>
              <w:rPr>
                <w:b/>
              </w:rPr>
              <w:t>Technology</w:t>
            </w:r>
          </w:p>
        </w:tc>
        <w:tc>
          <w:tcPr>
            <w:tcW w:w="0" w:type="auto"/>
          </w:tcPr>
          <w:p w14:paraId="5F1C321C" w14:textId="77777777" w:rsidR="003D60AD" w:rsidRDefault="003D60AD"/>
        </w:tc>
        <w:tc>
          <w:tcPr>
            <w:tcW w:w="0" w:type="auto"/>
          </w:tcPr>
          <w:p w14:paraId="5F1C321D" w14:textId="77777777" w:rsidR="003D60AD" w:rsidRDefault="003D60AD"/>
        </w:tc>
        <w:tc>
          <w:tcPr>
            <w:tcW w:w="0" w:type="auto"/>
          </w:tcPr>
          <w:p w14:paraId="5F1C321E" w14:textId="77777777" w:rsidR="003D60AD" w:rsidRDefault="003D60AD"/>
        </w:tc>
        <w:tc>
          <w:tcPr>
            <w:tcW w:w="0" w:type="auto"/>
          </w:tcPr>
          <w:p w14:paraId="5F1C321F" w14:textId="77777777" w:rsidR="003D60AD" w:rsidRDefault="003D60AD"/>
        </w:tc>
      </w:tr>
      <w:tr w:rsidR="003D60AD" w14:paraId="5F1C3226" w14:textId="77777777">
        <w:tc>
          <w:tcPr>
            <w:tcW w:w="0" w:type="auto"/>
          </w:tcPr>
          <w:p w14:paraId="5F1C3221" w14:textId="77777777" w:rsidR="003D60AD" w:rsidRDefault="003D60AD"/>
        </w:tc>
        <w:tc>
          <w:tcPr>
            <w:tcW w:w="0" w:type="auto"/>
          </w:tcPr>
          <w:p w14:paraId="5F1C3222" w14:textId="77777777" w:rsidR="003D60AD" w:rsidRDefault="004D78DE">
            <w:pPr>
              <w:pStyle w:val="Compact"/>
            </w:pPr>
            <w:r>
              <w:t>Ethereum gas budget (minting, oracle updates)</w:t>
            </w:r>
          </w:p>
        </w:tc>
        <w:tc>
          <w:tcPr>
            <w:tcW w:w="0" w:type="auto"/>
          </w:tcPr>
          <w:p w14:paraId="5F1C3223" w14:textId="77777777" w:rsidR="003D60AD" w:rsidRDefault="004D78DE">
            <w:pPr>
              <w:pStyle w:val="Compact"/>
            </w:pPr>
            <w:r>
              <w:t>€500/month</w:t>
            </w:r>
          </w:p>
        </w:tc>
        <w:tc>
          <w:tcPr>
            <w:tcW w:w="0" w:type="auto"/>
          </w:tcPr>
          <w:p w14:paraId="5F1C3224" w14:textId="77777777" w:rsidR="003D60AD" w:rsidRDefault="004D78DE">
            <w:pPr>
              <w:pStyle w:val="Compact"/>
            </w:pPr>
            <w:r>
              <w:t>1</w:t>
            </w:r>
          </w:p>
        </w:tc>
        <w:tc>
          <w:tcPr>
            <w:tcW w:w="0" w:type="auto"/>
          </w:tcPr>
          <w:p w14:paraId="5F1C3225" w14:textId="77777777" w:rsidR="003D60AD" w:rsidRDefault="004D78DE">
            <w:pPr>
              <w:pStyle w:val="Compact"/>
            </w:pPr>
            <w:r>
              <w:t>€6K</w:t>
            </w:r>
          </w:p>
        </w:tc>
      </w:tr>
      <w:tr w:rsidR="003D60AD" w14:paraId="5F1C322C" w14:textId="77777777">
        <w:tc>
          <w:tcPr>
            <w:tcW w:w="0" w:type="auto"/>
          </w:tcPr>
          <w:p w14:paraId="5F1C3227" w14:textId="77777777" w:rsidR="003D60AD" w:rsidRDefault="003D60AD"/>
        </w:tc>
        <w:tc>
          <w:tcPr>
            <w:tcW w:w="0" w:type="auto"/>
          </w:tcPr>
          <w:p w14:paraId="5F1C3228" w14:textId="77777777" w:rsidR="003D60AD" w:rsidRDefault="004D78DE">
            <w:pPr>
              <w:pStyle w:val="Compact"/>
            </w:pPr>
            <w:r>
              <w:t xml:space="preserve">Cloud infrastructure (data pipeline, </w:t>
            </w:r>
            <w:r>
              <w:lastRenderedPageBreak/>
              <w:t>dashboard)</w:t>
            </w:r>
          </w:p>
        </w:tc>
        <w:tc>
          <w:tcPr>
            <w:tcW w:w="0" w:type="auto"/>
          </w:tcPr>
          <w:p w14:paraId="5F1C3229" w14:textId="77777777" w:rsidR="003D60AD" w:rsidRDefault="004D78DE">
            <w:pPr>
              <w:pStyle w:val="Compact"/>
            </w:pPr>
            <w:r>
              <w:lastRenderedPageBreak/>
              <w:t>€2K/month</w:t>
            </w:r>
          </w:p>
        </w:tc>
        <w:tc>
          <w:tcPr>
            <w:tcW w:w="0" w:type="auto"/>
          </w:tcPr>
          <w:p w14:paraId="5F1C322A" w14:textId="77777777" w:rsidR="003D60AD" w:rsidRDefault="004D78DE">
            <w:pPr>
              <w:pStyle w:val="Compact"/>
            </w:pPr>
            <w:r>
              <w:t>1</w:t>
            </w:r>
          </w:p>
        </w:tc>
        <w:tc>
          <w:tcPr>
            <w:tcW w:w="0" w:type="auto"/>
          </w:tcPr>
          <w:p w14:paraId="5F1C322B" w14:textId="77777777" w:rsidR="003D60AD" w:rsidRDefault="004D78DE">
            <w:pPr>
              <w:pStyle w:val="Compact"/>
            </w:pPr>
            <w:r>
              <w:t>€24K</w:t>
            </w:r>
          </w:p>
        </w:tc>
      </w:tr>
      <w:tr w:rsidR="003D60AD" w14:paraId="5F1C3232" w14:textId="77777777">
        <w:tc>
          <w:tcPr>
            <w:tcW w:w="0" w:type="auto"/>
          </w:tcPr>
          <w:p w14:paraId="5F1C322D" w14:textId="77777777" w:rsidR="003D60AD" w:rsidRDefault="003D60AD"/>
        </w:tc>
        <w:tc>
          <w:tcPr>
            <w:tcW w:w="0" w:type="auto"/>
          </w:tcPr>
          <w:p w14:paraId="5F1C322E" w14:textId="77777777" w:rsidR="003D60AD" w:rsidRDefault="004D78DE">
            <w:pPr>
              <w:pStyle w:val="Compact"/>
            </w:pPr>
            <w:r>
              <w:t>Security &amp; monitoring (Datadog, PagerDuty)</w:t>
            </w:r>
          </w:p>
        </w:tc>
        <w:tc>
          <w:tcPr>
            <w:tcW w:w="0" w:type="auto"/>
          </w:tcPr>
          <w:p w14:paraId="5F1C322F" w14:textId="77777777" w:rsidR="003D60AD" w:rsidRDefault="004D78DE">
            <w:pPr>
              <w:pStyle w:val="Compact"/>
            </w:pPr>
            <w:r>
              <w:t>€1K/month</w:t>
            </w:r>
          </w:p>
        </w:tc>
        <w:tc>
          <w:tcPr>
            <w:tcW w:w="0" w:type="auto"/>
          </w:tcPr>
          <w:p w14:paraId="5F1C3230" w14:textId="77777777" w:rsidR="003D60AD" w:rsidRDefault="004D78DE">
            <w:pPr>
              <w:pStyle w:val="Compact"/>
            </w:pPr>
            <w:r>
              <w:t>1</w:t>
            </w:r>
          </w:p>
        </w:tc>
        <w:tc>
          <w:tcPr>
            <w:tcW w:w="0" w:type="auto"/>
          </w:tcPr>
          <w:p w14:paraId="5F1C3231" w14:textId="77777777" w:rsidR="003D60AD" w:rsidRDefault="004D78DE">
            <w:pPr>
              <w:pStyle w:val="Compact"/>
            </w:pPr>
            <w:r>
              <w:t>€12K</w:t>
            </w:r>
          </w:p>
        </w:tc>
      </w:tr>
      <w:tr w:rsidR="003D60AD" w14:paraId="5F1C3238" w14:textId="77777777">
        <w:tc>
          <w:tcPr>
            <w:tcW w:w="0" w:type="auto"/>
          </w:tcPr>
          <w:p w14:paraId="5F1C3233" w14:textId="77777777" w:rsidR="003D60AD" w:rsidRDefault="004D78DE">
            <w:pPr>
              <w:pStyle w:val="Compact"/>
            </w:pPr>
            <w:r>
              <w:rPr>
                <w:b/>
              </w:rPr>
              <w:t>Marketing &amp; Outreach</w:t>
            </w:r>
          </w:p>
        </w:tc>
        <w:tc>
          <w:tcPr>
            <w:tcW w:w="0" w:type="auto"/>
          </w:tcPr>
          <w:p w14:paraId="5F1C3234" w14:textId="77777777" w:rsidR="003D60AD" w:rsidRDefault="003D60AD"/>
        </w:tc>
        <w:tc>
          <w:tcPr>
            <w:tcW w:w="0" w:type="auto"/>
          </w:tcPr>
          <w:p w14:paraId="5F1C3235" w14:textId="77777777" w:rsidR="003D60AD" w:rsidRDefault="003D60AD"/>
        </w:tc>
        <w:tc>
          <w:tcPr>
            <w:tcW w:w="0" w:type="auto"/>
          </w:tcPr>
          <w:p w14:paraId="5F1C3236" w14:textId="77777777" w:rsidR="003D60AD" w:rsidRDefault="003D60AD"/>
        </w:tc>
        <w:tc>
          <w:tcPr>
            <w:tcW w:w="0" w:type="auto"/>
          </w:tcPr>
          <w:p w14:paraId="5F1C3237" w14:textId="77777777" w:rsidR="003D60AD" w:rsidRDefault="003D60AD"/>
        </w:tc>
      </w:tr>
      <w:tr w:rsidR="003D60AD" w14:paraId="5F1C323E" w14:textId="77777777">
        <w:tc>
          <w:tcPr>
            <w:tcW w:w="0" w:type="auto"/>
          </w:tcPr>
          <w:p w14:paraId="5F1C3239" w14:textId="77777777" w:rsidR="003D60AD" w:rsidRDefault="003D60AD"/>
        </w:tc>
        <w:tc>
          <w:tcPr>
            <w:tcW w:w="0" w:type="auto"/>
          </w:tcPr>
          <w:p w14:paraId="5F1C323A" w14:textId="77777777" w:rsidR="003D60AD" w:rsidRDefault="004D78DE">
            <w:pPr>
              <w:pStyle w:val="Compact"/>
            </w:pPr>
            <w:r>
              <w:t>Community manager (part-time)</w:t>
            </w:r>
          </w:p>
        </w:tc>
        <w:tc>
          <w:tcPr>
            <w:tcW w:w="0" w:type="auto"/>
          </w:tcPr>
          <w:p w14:paraId="5F1C323B" w14:textId="77777777" w:rsidR="003D60AD" w:rsidRDefault="004D78DE">
            <w:pPr>
              <w:pStyle w:val="Compact"/>
            </w:pPr>
            <w:r>
              <w:t>€30K/year</w:t>
            </w:r>
          </w:p>
        </w:tc>
        <w:tc>
          <w:tcPr>
            <w:tcW w:w="0" w:type="auto"/>
          </w:tcPr>
          <w:p w14:paraId="5F1C323C" w14:textId="77777777" w:rsidR="003D60AD" w:rsidRDefault="004D78DE">
            <w:pPr>
              <w:pStyle w:val="Compact"/>
            </w:pPr>
            <w:r>
              <w:t>0.5 FTE</w:t>
            </w:r>
          </w:p>
        </w:tc>
        <w:tc>
          <w:tcPr>
            <w:tcW w:w="0" w:type="auto"/>
          </w:tcPr>
          <w:p w14:paraId="5F1C323D" w14:textId="77777777" w:rsidR="003D60AD" w:rsidRDefault="004D78DE">
            <w:pPr>
              <w:pStyle w:val="Compact"/>
            </w:pPr>
            <w:r>
              <w:t>€15K</w:t>
            </w:r>
          </w:p>
        </w:tc>
      </w:tr>
      <w:tr w:rsidR="003D60AD" w14:paraId="5F1C3244" w14:textId="77777777">
        <w:tc>
          <w:tcPr>
            <w:tcW w:w="0" w:type="auto"/>
          </w:tcPr>
          <w:p w14:paraId="5F1C323F" w14:textId="77777777" w:rsidR="003D60AD" w:rsidRDefault="003D60AD"/>
        </w:tc>
        <w:tc>
          <w:tcPr>
            <w:tcW w:w="0" w:type="auto"/>
          </w:tcPr>
          <w:p w14:paraId="5F1C3240" w14:textId="77777777" w:rsidR="003D60AD" w:rsidRDefault="004D78DE">
            <w:pPr>
              <w:pStyle w:val="Compact"/>
            </w:pPr>
            <w:r>
              <w:t>Content &amp; PR</w:t>
            </w:r>
          </w:p>
        </w:tc>
        <w:tc>
          <w:tcPr>
            <w:tcW w:w="0" w:type="auto"/>
          </w:tcPr>
          <w:p w14:paraId="5F1C3241" w14:textId="77777777" w:rsidR="003D60AD" w:rsidRDefault="004D78DE">
            <w:pPr>
              <w:pStyle w:val="Compact"/>
            </w:pPr>
            <w:r>
              <w:t>€200/month</w:t>
            </w:r>
          </w:p>
        </w:tc>
        <w:tc>
          <w:tcPr>
            <w:tcW w:w="0" w:type="auto"/>
          </w:tcPr>
          <w:p w14:paraId="5F1C3242" w14:textId="77777777" w:rsidR="003D60AD" w:rsidRDefault="004D78DE">
            <w:pPr>
              <w:pStyle w:val="Compact"/>
            </w:pPr>
            <w:r>
              <w:t>1</w:t>
            </w:r>
          </w:p>
        </w:tc>
        <w:tc>
          <w:tcPr>
            <w:tcW w:w="0" w:type="auto"/>
          </w:tcPr>
          <w:p w14:paraId="5F1C3243" w14:textId="77777777" w:rsidR="003D60AD" w:rsidRDefault="004D78DE">
            <w:pPr>
              <w:pStyle w:val="Compact"/>
            </w:pPr>
            <w:r>
              <w:t>€2.4K</w:t>
            </w:r>
          </w:p>
        </w:tc>
      </w:tr>
      <w:tr w:rsidR="003D60AD" w14:paraId="5F1C324A" w14:textId="77777777">
        <w:tc>
          <w:tcPr>
            <w:tcW w:w="0" w:type="auto"/>
          </w:tcPr>
          <w:p w14:paraId="5F1C3245" w14:textId="77777777" w:rsidR="003D60AD" w:rsidRDefault="004D78DE">
            <w:pPr>
              <w:pStyle w:val="Compact"/>
            </w:pPr>
            <w:r>
              <w:rPr>
                <w:b/>
              </w:rPr>
              <w:t>Custodian Fees</w:t>
            </w:r>
          </w:p>
        </w:tc>
        <w:tc>
          <w:tcPr>
            <w:tcW w:w="0" w:type="auto"/>
          </w:tcPr>
          <w:p w14:paraId="5F1C3246" w14:textId="77777777" w:rsidR="003D60AD" w:rsidRDefault="003D60AD"/>
        </w:tc>
        <w:tc>
          <w:tcPr>
            <w:tcW w:w="0" w:type="auto"/>
          </w:tcPr>
          <w:p w14:paraId="5F1C3247" w14:textId="77777777" w:rsidR="003D60AD" w:rsidRDefault="003D60AD"/>
        </w:tc>
        <w:tc>
          <w:tcPr>
            <w:tcW w:w="0" w:type="auto"/>
          </w:tcPr>
          <w:p w14:paraId="5F1C3248" w14:textId="77777777" w:rsidR="003D60AD" w:rsidRDefault="003D60AD"/>
        </w:tc>
        <w:tc>
          <w:tcPr>
            <w:tcW w:w="0" w:type="auto"/>
          </w:tcPr>
          <w:p w14:paraId="5F1C3249" w14:textId="77777777" w:rsidR="003D60AD" w:rsidRDefault="003D60AD"/>
        </w:tc>
      </w:tr>
      <w:tr w:rsidR="003D60AD" w14:paraId="5F1C3250" w14:textId="77777777">
        <w:tc>
          <w:tcPr>
            <w:tcW w:w="0" w:type="auto"/>
          </w:tcPr>
          <w:p w14:paraId="5F1C324B" w14:textId="77777777" w:rsidR="003D60AD" w:rsidRDefault="003D60AD"/>
        </w:tc>
        <w:tc>
          <w:tcPr>
            <w:tcW w:w="0" w:type="auto"/>
          </w:tcPr>
          <w:p w14:paraId="5F1C324C" w14:textId="77777777" w:rsidR="003D60AD" w:rsidRDefault="004D78DE">
            <w:pPr>
              <w:pStyle w:val="Compact"/>
            </w:pPr>
            <w:r>
              <w:t>Euroclear custody</w:t>
            </w:r>
          </w:p>
        </w:tc>
        <w:tc>
          <w:tcPr>
            <w:tcW w:w="0" w:type="auto"/>
          </w:tcPr>
          <w:p w14:paraId="5F1C324D" w14:textId="77777777" w:rsidR="003D60AD" w:rsidRDefault="004D78DE">
            <w:pPr>
              <w:pStyle w:val="Compact"/>
            </w:pPr>
            <w:r>
              <w:t>1 bps p.a. on reserves</w:t>
            </w:r>
          </w:p>
        </w:tc>
        <w:tc>
          <w:tcPr>
            <w:tcW w:w="0" w:type="auto"/>
          </w:tcPr>
          <w:p w14:paraId="5F1C324E" w14:textId="77777777" w:rsidR="003D60AD" w:rsidRDefault="004D78DE">
            <w:pPr>
              <w:pStyle w:val="Compact"/>
            </w:pPr>
            <w:r>
              <w:t>€5M</w:t>
            </w:r>
          </w:p>
        </w:tc>
        <w:tc>
          <w:tcPr>
            <w:tcW w:w="0" w:type="auto"/>
          </w:tcPr>
          <w:p w14:paraId="5F1C324F" w14:textId="77777777" w:rsidR="003D60AD" w:rsidRDefault="004D78DE">
            <w:pPr>
              <w:pStyle w:val="Compact"/>
            </w:pPr>
            <w:r>
              <w:t>€5K</w:t>
            </w:r>
          </w:p>
        </w:tc>
      </w:tr>
      <w:tr w:rsidR="003D60AD" w14:paraId="5F1C3256" w14:textId="77777777">
        <w:tc>
          <w:tcPr>
            <w:tcW w:w="0" w:type="auto"/>
          </w:tcPr>
          <w:p w14:paraId="5F1C3251" w14:textId="77777777" w:rsidR="003D60AD" w:rsidRDefault="003D60AD"/>
        </w:tc>
        <w:tc>
          <w:tcPr>
            <w:tcW w:w="0" w:type="auto"/>
          </w:tcPr>
          <w:p w14:paraId="5F1C3252" w14:textId="77777777" w:rsidR="003D60AD" w:rsidRDefault="004D78DE">
            <w:pPr>
              <w:pStyle w:val="Compact"/>
            </w:pPr>
            <w:r>
              <w:t>BNY Mellon (USD)</w:t>
            </w:r>
          </w:p>
        </w:tc>
        <w:tc>
          <w:tcPr>
            <w:tcW w:w="0" w:type="auto"/>
          </w:tcPr>
          <w:p w14:paraId="5F1C3253" w14:textId="77777777" w:rsidR="003D60AD" w:rsidRDefault="004D78DE">
            <w:pPr>
              <w:pStyle w:val="Compact"/>
            </w:pPr>
            <w:r>
              <w:t>1.5 bps p.a.</w:t>
            </w:r>
          </w:p>
        </w:tc>
        <w:tc>
          <w:tcPr>
            <w:tcW w:w="0" w:type="auto"/>
          </w:tcPr>
          <w:p w14:paraId="5F1C3254" w14:textId="77777777" w:rsidR="003D60AD" w:rsidRDefault="004D78DE">
            <w:pPr>
              <w:pStyle w:val="Compact"/>
            </w:pPr>
            <w:r>
              <w:t>€1M</w:t>
            </w:r>
          </w:p>
        </w:tc>
        <w:tc>
          <w:tcPr>
            <w:tcW w:w="0" w:type="auto"/>
          </w:tcPr>
          <w:p w14:paraId="5F1C3255" w14:textId="77777777" w:rsidR="003D60AD" w:rsidRDefault="004D78DE">
            <w:pPr>
              <w:pStyle w:val="Compact"/>
            </w:pPr>
            <w:r>
              <w:t>€1.5K</w:t>
            </w:r>
          </w:p>
        </w:tc>
      </w:tr>
      <w:tr w:rsidR="003D60AD" w14:paraId="5F1C325C" w14:textId="77777777">
        <w:tc>
          <w:tcPr>
            <w:tcW w:w="0" w:type="auto"/>
          </w:tcPr>
          <w:p w14:paraId="5F1C3257" w14:textId="77777777" w:rsidR="003D60AD" w:rsidRDefault="004D78DE">
            <w:pPr>
              <w:pStyle w:val="Compact"/>
            </w:pPr>
            <w:r>
              <w:rPr>
                <w:b/>
              </w:rPr>
              <w:t>Miscellaneous</w:t>
            </w:r>
          </w:p>
        </w:tc>
        <w:tc>
          <w:tcPr>
            <w:tcW w:w="0" w:type="auto"/>
          </w:tcPr>
          <w:p w14:paraId="5F1C3258" w14:textId="77777777" w:rsidR="003D60AD" w:rsidRDefault="003D60AD"/>
        </w:tc>
        <w:tc>
          <w:tcPr>
            <w:tcW w:w="0" w:type="auto"/>
          </w:tcPr>
          <w:p w14:paraId="5F1C3259" w14:textId="77777777" w:rsidR="003D60AD" w:rsidRDefault="003D60AD"/>
        </w:tc>
        <w:tc>
          <w:tcPr>
            <w:tcW w:w="0" w:type="auto"/>
          </w:tcPr>
          <w:p w14:paraId="5F1C325A" w14:textId="77777777" w:rsidR="003D60AD" w:rsidRDefault="003D60AD"/>
        </w:tc>
        <w:tc>
          <w:tcPr>
            <w:tcW w:w="0" w:type="auto"/>
          </w:tcPr>
          <w:p w14:paraId="5F1C325B" w14:textId="77777777" w:rsidR="003D60AD" w:rsidRDefault="003D60AD"/>
        </w:tc>
      </w:tr>
      <w:tr w:rsidR="003D60AD" w14:paraId="5F1C3262" w14:textId="77777777">
        <w:tc>
          <w:tcPr>
            <w:tcW w:w="0" w:type="auto"/>
          </w:tcPr>
          <w:p w14:paraId="5F1C325D" w14:textId="77777777" w:rsidR="003D60AD" w:rsidRDefault="003D60AD"/>
        </w:tc>
        <w:tc>
          <w:tcPr>
            <w:tcW w:w="0" w:type="auto"/>
          </w:tcPr>
          <w:p w14:paraId="5F1C325E" w14:textId="77777777" w:rsidR="003D60AD" w:rsidRDefault="004D78DE">
            <w:pPr>
              <w:pStyle w:val="Compact"/>
            </w:pPr>
            <w:r>
              <w:t>Insurance, office, travel</w:t>
            </w:r>
          </w:p>
        </w:tc>
        <w:tc>
          <w:tcPr>
            <w:tcW w:w="0" w:type="auto"/>
          </w:tcPr>
          <w:p w14:paraId="5F1C325F" w14:textId="77777777" w:rsidR="003D60AD" w:rsidRDefault="004D78DE">
            <w:pPr>
              <w:pStyle w:val="Compact"/>
            </w:pPr>
            <w:r>
              <w:t>€1K/month</w:t>
            </w:r>
          </w:p>
        </w:tc>
        <w:tc>
          <w:tcPr>
            <w:tcW w:w="0" w:type="auto"/>
          </w:tcPr>
          <w:p w14:paraId="5F1C3260" w14:textId="77777777" w:rsidR="003D60AD" w:rsidRDefault="004D78DE">
            <w:pPr>
              <w:pStyle w:val="Compact"/>
            </w:pPr>
            <w:r>
              <w:t>1</w:t>
            </w:r>
          </w:p>
        </w:tc>
        <w:tc>
          <w:tcPr>
            <w:tcW w:w="0" w:type="auto"/>
          </w:tcPr>
          <w:p w14:paraId="5F1C3261" w14:textId="77777777" w:rsidR="003D60AD" w:rsidRDefault="004D78DE">
            <w:pPr>
              <w:pStyle w:val="Compact"/>
            </w:pPr>
            <w:r>
              <w:t>€12K</w:t>
            </w:r>
          </w:p>
        </w:tc>
      </w:tr>
      <w:tr w:rsidR="003D60AD" w14:paraId="5F1C3268" w14:textId="77777777">
        <w:tc>
          <w:tcPr>
            <w:tcW w:w="0" w:type="auto"/>
          </w:tcPr>
          <w:p w14:paraId="5F1C3263" w14:textId="77777777" w:rsidR="003D60AD" w:rsidRDefault="003D60AD"/>
        </w:tc>
        <w:tc>
          <w:tcPr>
            <w:tcW w:w="0" w:type="auto"/>
          </w:tcPr>
          <w:p w14:paraId="5F1C3264" w14:textId="77777777" w:rsidR="003D60AD" w:rsidRDefault="004D78DE">
            <w:pPr>
              <w:pStyle w:val="Compact"/>
            </w:pPr>
            <w:r>
              <w:t>Contingency (10% of above)</w:t>
            </w:r>
          </w:p>
        </w:tc>
        <w:tc>
          <w:tcPr>
            <w:tcW w:w="0" w:type="auto"/>
          </w:tcPr>
          <w:p w14:paraId="5F1C3265" w14:textId="77777777" w:rsidR="003D60AD" w:rsidRDefault="004D78DE">
            <w:pPr>
              <w:pStyle w:val="Compact"/>
            </w:pPr>
            <w:r>
              <w:t>—</w:t>
            </w:r>
          </w:p>
        </w:tc>
        <w:tc>
          <w:tcPr>
            <w:tcW w:w="0" w:type="auto"/>
          </w:tcPr>
          <w:p w14:paraId="5F1C3266" w14:textId="77777777" w:rsidR="003D60AD" w:rsidRDefault="004D78DE">
            <w:pPr>
              <w:pStyle w:val="Compact"/>
            </w:pPr>
            <w:r>
              <w:t>—</w:t>
            </w:r>
          </w:p>
        </w:tc>
        <w:tc>
          <w:tcPr>
            <w:tcW w:w="0" w:type="auto"/>
          </w:tcPr>
          <w:p w14:paraId="5F1C3267" w14:textId="77777777" w:rsidR="003D60AD" w:rsidRDefault="004D78DE">
            <w:pPr>
              <w:pStyle w:val="Compact"/>
            </w:pPr>
            <w:r>
              <w:t>€20K</w:t>
            </w:r>
          </w:p>
        </w:tc>
      </w:tr>
      <w:tr w:rsidR="003D60AD" w14:paraId="5F1C326E" w14:textId="77777777">
        <w:tc>
          <w:tcPr>
            <w:tcW w:w="0" w:type="auto"/>
          </w:tcPr>
          <w:p w14:paraId="5F1C3269" w14:textId="77777777" w:rsidR="003D60AD" w:rsidRDefault="004D78DE">
            <w:pPr>
              <w:pStyle w:val="Compact"/>
            </w:pPr>
            <w:r>
              <w:rPr>
                <w:b/>
              </w:rPr>
              <w:t>TOTAL ANNUAL OPERATING COST</w:t>
            </w:r>
          </w:p>
        </w:tc>
        <w:tc>
          <w:tcPr>
            <w:tcW w:w="0" w:type="auto"/>
          </w:tcPr>
          <w:p w14:paraId="5F1C326A" w14:textId="77777777" w:rsidR="003D60AD" w:rsidRDefault="003D60AD"/>
        </w:tc>
        <w:tc>
          <w:tcPr>
            <w:tcW w:w="0" w:type="auto"/>
          </w:tcPr>
          <w:p w14:paraId="5F1C326B" w14:textId="77777777" w:rsidR="003D60AD" w:rsidRDefault="003D60AD"/>
        </w:tc>
        <w:tc>
          <w:tcPr>
            <w:tcW w:w="0" w:type="auto"/>
          </w:tcPr>
          <w:p w14:paraId="5F1C326C" w14:textId="77777777" w:rsidR="003D60AD" w:rsidRDefault="003D60AD"/>
        </w:tc>
        <w:tc>
          <w:tcPr>
            <w:tcW w:w="0" w:type="auto"/>
          </w:tcPr>
          <w:p w14:paraId="5F1C326D" w14:textId="77777777" w:rsidR="003D60AD" w:rsidRDefault="004D78DE">
            <w:pPr>
              <w:pStyle w:val="Compact"/>
            </w:pPr>
            <w:r>
              <w:rPr>
                <w:b/>
              </w:rPr>
              <w:t>€330K</w:t>
            </w:r>
          </w:p>
        </w:tc>
      </w:tr>
    </w:tbl>
    <w:p w14:paraId="5F1C326F" w14:textId="77777777" w:rsidR="003D60AD" w:rsidRDefault="004D78DE">
      <w:pPr>
        <w:pStyle w:val="berschrift4"/>
      </w:pPr>
      <w:bookmarkStart w:id="128" w:name="revenue-vs.-cost-phase-1-year-1"/>
      <w:r>
        <w:t>Revenue vs. Cost (Phase 1, Year 1)</w:t>
      </w:r>
      <w:bookmarkEnd w:id="128"/>
    </w:p>
    <w:p w14:paraId="5F1C3270" w14:textId="77777777" w:rsidR="003D60AD" w:rsidRDefault="004D78DE">
      <w:pPr>
        <w:pStyle w:val="SourceCode"/>
      </w:pPr>
      <w:r>
        <w:rPr>
          <w:rStyle w:val="VerbatimChar"/>
        </w:rPr>
        <w:t>Revenue:</w:t>
      </w:r>
      <w:r>
        <w:br/>
      </w:r>
      <w:r>
        <w:rPr>
          <w:rStyle w:val="VerbatimChar"/>
        </w:rPr>
        <w:t xml:space="preserve">  Mint/Burn Fees:         €75K</w:t>
      </w:r>
      <w:r>
        <w:br/>
      </w:r>
      <w:r>
        <w:rPr>
          <w:rStyle w:val="VerbatimChar"/>
        </w:rPr>
        <w:t xml:space="preserve">  Reserve Yield:          €152K</w:t>
      </w:r>
      <w:r>
        <w:br/>
      </w:r>
      <w:r>
        <w:rPr>
          <w:rStyle w:val="VerbatimChar"/>
        </w:rPr>
        <w:t xml:space="preserve">  Licensing:              €90K</w:t>
      </w:r>
      <w:r>
        <w:br/>
      </w:r>
      <w:r>
        <w:rPr>
          <w:rStyle w:val="VerbatimChar"/>
        </w:rPr>
        <w:t xml:space="preserve">  Total:                  €317K</w:t>
      </w:r>
      <w:r>
        <w:br/>
      </w:r>
      <w:r>
        <w:br/>
      </w:r>
      <w:r>
        <w:rPr>
          <w:rStyle w:val="VerbatimChar"/>
        </w:rPr>
        <w:t>Costs:</w:t>
      </w:r>
      <w:r>
        <w:br/>
      </w:r>
      <w:r>
        <w:rPr>
          <w:rStyle w:val="VerbatimChar"/>
        </w:rPr>
        <w:t xml:space="preserve">  Operating:              €330K</w:t>
      </w:r>
      <w:r>
        <w:br/>
      </w:r>
      <w:r>
        <w:br/>
      </w:r>
      <w:r>
        <w:rPr>
          <w:rStyle w:val="VerbatimChar"/>
        </w:rPr>
        <w:t>NET P&amp;L (Year 1):         −€13K (breakeven within operational uncertainty)</w:t>
      </w:r>
    </w:p>
    <w:p w14:paraId="5F1C3271" w14:textId="77777777" w:rsidR="003D60AD" w:rsidRDefault="004D78DE">
      <w:pPr>
        <w:pStyle w:val="FirstParagraph"/>
      </w:pPr>
      <w:r>
        <w:rPr>
          <w:b/>
        </w:rPr>
        <w:t>Interpretation:</w:t>
      </w:r>
      <w:r>
        <w:t xml:space="preserve"> Phase 1 is essentially breakeven or slightly negative. Reserve yield (€152K) covers ~50% of costs; team salary (€140K FTE) is primary expense. Profitability achieved in Phase 2 (€25M AUM → €760K yield).</w:t>
      </w:r>
    </w:p>
    <w:p w14:paraId="5F1C3272" w14:textId="77777777" w:rsidR="003D60AD" w:rsidRDefault="004D78DE">
      <w:pPr>
        <w:pStyle w:val="berschrift3"/>
      </w:pPr>
      <w:bookmarkStart w:id="129" w:name="financial-projections-3-scenarios"/>
      <w:bookmarkStart w:id="130" w:name="_Toc225801177"/>
      <w:r>
        <w:t>7.3 Financial Projections (3 Scenarios)</w:t>
      </w:r>
      <w:bookmarkEnd w:id="129"/>
      <w:bookmarkEnd w:id="130"/>
    </w:p>
    <w:p w14:paraId="5F1C3273" w14:textId="77777777" w:rsidR="003D60AD" w:rsidRDefault="004D78DE">
      <w:pPr>
        <w:pStyle w:val="berschrift4"/>
      </w:pPr>
      <w:bookmarkStart w:id="131" w:name="X110f7f0e541c1aed548223042c1c3d6c8941090"/>
      <w:r>
        <w:t>Scenario A: Conservative (€10M AUM by Year 3)</w:t>
      </w:r>
      <w:bookmarkEnd w:id="131"/>
    </w:p>
    <w:tbl>
      <w:tblPr>
        <w:tblStyle w:val="Table"/>
        <w:tblW w:w="0" w:type="pct"/>
        <w:tblLook w:val="07E0" w:firstRow="1" w:lastRow="1" w:firstColumn="1" w:lastColumn="1" w:noHBand="1" w:noVBand="1"/>
      </w:tblPr>
      <w:tblGrid>
        <w:gridCol w:w="2842"/>
        <w:gridCol w:w="962"/>
        <w:gridCol w:w="962"/>
        <w:gridCol w:w="962"/>
      </w:tblGrid>
      <w:tr w:rsidR="003D60AD" w14:paraId="5F1C3278" w14:textId="77777777">
        <w:tc>
          <w:tcPr>
            <w:tcW w:w="0" w:type="auto"/>
            <w:tcBorders>
              <w:bottom w:val="single" w:sz="0" w:space="0" w:color="auto"/>
            </w:tcBorders>
            <w:vAlign w:val="bottom"/>
          </w:tcPr>
          <w:p w14:paraId="5F1C3274" w14:textId="77777777" w:rsidR="003D60AD" w:rsidRDefault="004D78DE">
            <w:pPr>
              <w:pStyle w:val="Compact"/>
            </w:pPr>
            <w:r>
              <w:t>Metric</w:t>
            </w:r>
          </w:p>
        </w:tc>
        <w:tc>
          <w:tcPr>
            <w:tcW w:w="0" w:type="auto"/>
            <w:tcBorders>
              <w:bottom w:val="single" w:sz="0" w:space="0" w:color="auto"/>
            </w:tcBorders>
            <w:vAlign w:val="bottom"/>
          </w:tcPr>
          <w:p w14:paraId="5F1C3275" w14:textId="77777777" w:rsidR="003D60AD" w:rsidRDefault="004D78DE">
            <w:pPr>
              <w:pStyle w:val="Compact"/>
            </w:pPr>
            <w:r>
              <w:t>Year 1</w:t>
            </w:r>
          </w:p>
        </w:tc>
        <w:tc>
          <w:tcPr>
            <w:tcW w:w="0" w:type="auto"/>
            <w:tcBorders>
              <w:bottom w:val="single" w:sz="0" w:space="0" w:color="auto"/>
            </w:tcBorders>
            <w:vAlign w:val="bottom"/>
          </w:tcPr>
          <w:p w14:paraId="5F1C3276" w14:textId="77777777" w:rsidR="003D60AD" w:rsidRDefault="004D78DE">
            <w:pPr>
              <w:pStyle w:val="Compact"/>
            </w:pPr>
            <w:r>
              <w:t>Year 2</w:t>
            </w:r>
          </w:p>
        </w:tc>
        <w:tc>
          <w:tcPr>
            <w:tcW w:w="0" w:type="auto"/>
            <w:tcBorders>
              <w:bottom w:val="single" w:sz="0" w:space="0" w:color="auto"/>
            </w:tcBorders>
            <w:vAlign w:val="bottom"/>
          </w:tcPr>
          <w:p w14:paraId="5F1C3277" w14:textId="77777777" w:rsidR="003D60AD" w:rsidRDefault="004D78DE">
            <w:pPr>
              <w:pStyle w:val="Compact"/>
            </w:pPr>
            <w:r>
              <w:t>Year 3</w:t>
            </w:r>
          </w:p>
        </w:tc>
      </w:tr>
      <w:tr w:rsidR="003D60AD" w14:paraId="5F1C327D" w14:textId="77777777">
        <w:tc>
          <w:tcPr>
            <w:tcW w:w="0" w:type="auto"/>
          </w:tcPr>
          <w:p w14:paraId="5F1C3279" w14:textId="77777777" w:rsidR="003D60AD" w:rsidRDefault="004D78DE">
            <w:pPr>
              <w:pStyle w:val="Compact"/>
            </w:pPr>
            <w:r>
              <w:rPr>
                <w:b/>
              </w:rPr>
              <w:t>AUM (end of year)</w:t>
            </w:r>
          </w:p>
        </w:tc>
        <w:tc>
          <w:tcPr>
            <w:tcW w:w="0" w:type="auto"/>
          </w:tcPr>
          <w:p w14:paraId="5F1C327A" w14:textId="77777777" w:rsidR="003D60AD" w:rsidRDefault="004D78DE">
            <w:pPr>
              <w:pStyle w:val="Compact"/>
            </w:pPr>
            <w:r>
              <w:t>€5M</w:t>
            </w:r>
          </w:p>
        </w:tc>
        <w:tc>
          <w:tcPr>
            <w:tcW w:w="0" w:type="auto"/>
          </w:tcPr>
          <w:p w14:paraId="5F1C327B" w14:textId="77777777" w:rsidR="003D60AD" w:rsidRDefault="004D78DE">
            <w:pPr>
              <w:pStyle w:val="Compact"/>
            </w:pPr>
            <w:r>
              <w:t>€7.5M</w:t>
            </w:r>
          </w:p>
        </w:tc>
        <w:tc>
          <w:tcPr>
            <w:tcW w:w="0" w:type="auto"/>
          </w:tcPr>
          <w:p w14:paraId="5F1C327C" w14:textId="77777777" w:rsidR="003D60AD" w:rsidRDefault="004D78DE">
            <w:pPr>
              <w:pStyle w:val="Compact"/>
            </w:pPr>
            <w:r>
              <w:t>€10M</w:t>
            </w:r>
          </w:p>
        </w:tc>
      </w:tr>
      <w:tr w:rsidR="003D60AD" w14:paraId="5F1C3282" w14:textId="77777777">
        <w:tc>
          <w:tcPr>
            <w:tcW w:w="0" w:type="auto"/>
          </w:tcPr>
          <w:p w14:paraId="5F1C327E" w14:textId="77777777" w:rsidR="003D60AD" w:rsidRDefault="004D78DE">
            <w:pPr>
              <w:pStyle w:val="Compact"/>
            </w:pPr>
            <w:r>
              <w:rPr>
                <w:b/>
              </w:rPr>
              <w:t>Annual Trading Volume</w:t>
            </w:r>
          </w:p>
        </w:tc>
        <w:tc>
          <w:tcPr>
            <w:tcW w:w="0" w:type="auto"/>
          </w:tcPr>
          <w:p w14:paraId="5F1C327F" w14:textId="77777777" w:rsidR="003D60AD" w:rsidRDefault="004D78DE">
            <w:pPr>
              <w:pStyle w:val="Compact"/>
            </w:pPr>
            <w:r>
              <w:t>€100M</w:t>
            </w:r>
          </w:p>
        </w:tc>
        <w:tc>
          <w:tcPr>
            <w:tcW w:w="0" w:type="auto"/>
          </w:tcPr>
          <w:p w14:paraId="5F1C3280" w14:textId="77777777" w:rsidR="003D60AD" w:rsidRDefault="004D78DE">
            <w:pPr>
              <w:pStyle w:val="Compact"/>
            </w:pPr>
            <w:r>
              <w:t>€150M</w:t>
            </w:r>
          </w:p>
        </w:tc>
        <w:tc>
          <w:tcPr>
            <w:tcW w:w="0" w:type="auto"/>
          </w:tcPr>
          <w:p w14:paraId="5F1C3281" w14:textId="77777777" w:rsidR="003D60AD" w:rsidRDefault="004D78DE">
            <w:pPr>
              <w:pStyle w:val="Compact"/>
            </w:pPr>
            <w:r>
              <w:t>€200M</w:t>
            </w:r>
          </w:p>
        </w:tc>
      </w:tr>
      <w:tr w:rsidR="003D60AD" w14:paraId="5F1C3287" w14:textId="77777777">
        <w:tc>
          <w:tcPr>
            <w:tcW w:w="0" w:type="auto"/>
          </w:tcPr>
          <w:p w14:paraId="5F1C3283" w14:textId="77777777" w:rsidR="003D60AD" w:rsidRDefault="004D78DE">
            <w:pPr>
              <w:pStyle w:val="Compact"/>
            </w:pPr>
            <w:r>
              <w:rPr>
                <w:b/>
              </w:rPr>
              <w:t>Mint/Burn Revenue</w:t>
            </w:r>
          </w:p>
        </w:tc>
        <w:tc>
          <w:tcPr>
            <w:tcW w:w="0" w:type="auto"/>
          </w:tcPr>
          <w:p w14:paraId="5F1C3284" w14:textId="77777777" w:rsidR="003D60AD" w:rsidRDefault="004D78DE">
            <w:pPr>
              <w:pStyle w:val="Compact"/>
            </w:pPr>
            <w:r>
              <w:t>€75K</w:t>
            </w:r>
          </w:p>
        </w:tc>
        <w:tc>
          <w:tcPr>
            <w:tcW w:w="0" w:type="auto"/>
          </w:tcPr>
          <w:p w14:paraId="5F1C3285" w14:textId="77777777" w:rsidR="003D60AD" w:rsidRDefault="004D78DE">
            <w:pPr>
              <w:pStyle w:val="Compact"/>
            </w:pPr>
            <w:r>
              <w:t>€112K</w:t>
            </w:r>
          </w:p>
        </w:tc>
        <w:tc>
          <w:tcPr>
            <w:tcW w:w="0" w:type="auto"/>
          </w:tcPr>
          <w:p w14:paraId="5F1C3286" w14:textId="77777777" w:rsidR="003D60AD" w:rsidRDefault="004D78DE">
            <w:pPr>
              <w:pStyle w:val="Compact"/>
            </w:pPr>
            <w:r>
              <w:t>€150K</w:t>
            </w:r>
          </w:p>
        </w:tc>
      </w:tr>
      <w:tr w:rsidR="003D60AD" w14:paraId="5F1C328C" w14:textId="77777777">
        <w:tc>
          <w:tcPr>
            <w:tcW w:w="0" w:type="auto"/>
          </w:tcPr>
          <w:p w14:paraId="5F1C3288" w14:textId="77777777" w:rsidR="003D60AD" w:rsidRDefault="004D78DE">
            <w:pPr>
              <w:pStyle w:val="Compact"/>
            </w:pPr>
            <w:r>
              <w:rPr>
                <w:b/>
              </w:rPr>
              <w:lastRenderedPageBreak/>
              <w:t>Reserve Yield Revenue</w:t>
            </w:r>
          </w:p>
        </w:tc>
        <w:tc>
          <w:tcPr>
            <w:tcW w:w="0" w:type="auto"/>
          </w:tcPr>
          <w:p w14:paraId="5F1C3289" w14:textId="77777777" w:rsidR="003D60AD" w:rsidRDefault="004D78DE">
            <w:pPr>
              <w:pStyle w:val="Compact"/>
            </w:pPr>
            <w:r>
              <w:t>€152K</w:t>
            </w:r>
          </w:p>
        </w:tc>
        <w:tc>
          <w:tcPr>
            <w:tcW w:w="0" w:type="auto"/>
          </w:tcPr>
          <w:p w14:paraId="5F1C328A" w14:textId="77777777" w:rsidR="003D60AD" w:rsidRDefault="004D78DE">
            <w:pPr>
              <w:pStyle w:val="Compact"/>
            </w:pPr>
            <w:r>
              <w:t>€227K</w:t>
            </w:r>
          </w:p>
        </w:tc>
        <w:tc>
          <w:tcPr>
            <w:tcW w:w="0" w:type="auto"/>
          </w:tcPr>
          <w:p w14:paraId="5F1C328B" w14:textId="77777777" w:rsidR="003D60AD" w:rsidRDefault="004D78DE">
            <w:pPr>
              <w:pStyle w:val="Compact"/>
            </w:pPr>
            <w:r>
              <w:t>€304K</w:t>
            </w:r>
          </w:p>
        </w:tc>
      </w:tr>
      <w:tr w:rsidR="003D60AD" w14:paraId="5F1C3291" w14:textId="77777777">
        <w:tc>
          <w:tcPr>
            <w:tcW w:w="0" w:type="auto"/>
          </w:tcPr>
          <w:p w14:paraId="5F1C328D" w14:textId="77777777" w:rsidR="003D60AD" w:rsidRDefault="004D78DE">
            <w:pPr>
              <w:pStyle w:val="Compact"/>
            </w:pPr>
            <w:r>
              <w:rPr>
                <w:b/>
              </w:rPr>
              <w:t>Licensing Revenue</w:t>
            </w:r>
          </w:p>
        </w:tc>
        <w:tc>
          <w:tcPr>
            <w:tcW w:w="0" w:type="auto"/>
          </w:tcPr>
          <w:p w14:paraId="5F1C328E" w14:textId="77777777" w:rsidR="003D60AD" w:rsidRDefault="004D78DE">
            <w:pPr>
              <w:pStyle w:val="Compact"/>
            </w:pPr>
            <w:r>
              <w:t>€90K</w:t>
            </w:r>
          </w:p>
        </w:tc>
        <w:tc>
          <w:tcPr>
            <w:tcW w:w="0" w:type="auto"/>
          </w:tcPr>
          <w:p w14:paraId="5F1C328F" w14:textId="77777777" w:rsidR="003D60AD" w:rsidRDefault="004D78DE">
            <w:pPr>
              <w:pStyle w:val="Compact"/>
            </w:pPr>
            <w:r>
              <w:t>€100K</w:t>
            </w:r>
          </w:p>
        </w:tc>
        <w:tc>
          <w:tcPr>
            <w:tcW w:w="0" w:type="auto"/>
          </w:tcPr>
          <w:p w14:paraId="5F1C3290" w14:textId="77777777" w:rsidR="003D60AD" w:rsidRDefault="004D78DE">
            <w:pPr>
              <w:pStyle w:val="Compact"/>
            </w:pPr>
            <w:r>
              <w:t>€110K</w:t>
            </w:r>
          </w:p>
        </w:tc>
      </w:tr>
      <w:tr w:rsidR="003D60AD" w14:paraId="5F1C3296" w14:textId="77777777">
        <w:tc>
          <w:tcPr>
            <w:tcW w:w="0" w:type="auto"/>
          </w:tcPr>
          <w:p w14:paraId="5F1C3292" w14:textId="77777777" w:rsidR="003D60AD" w:rsidRDefault="004D78DE">
            <w:pPr>
              <w:pStyle w:val="Compact"/>
            </w:pPr>
            <w:r>
              <w:rPr>
                <w:b/>
              </w:rPr>
              <w:t>Total Revenue</w:t>
            </w:r>
          </w:p>
        </w:tc>
        <w:tc>
          <w:tcPr>
            <w:tcW w:w="0" w:type="auto"/>
          </w:tcPr>
          <w:p w14:paraId="5F1C3293" w14:textId="77777777" w:rsidR="003D60AD" w:rsidRDefault="004D78DE">
            <w:pPr>
              <w:pStyle w:val="Compact"/>
            </w:pPr>
            <w:r>
              <w:t>€317K</w:t>
            </w:r>
          </w:p>
        </w:tc>
        <w:tc>
          <w:tcPr>
            <w:tcW w:w="0" w:type="auto"/>
          </w:tcPr>
          <w:p w14:paraId="5F1C3294" w14:textId="77777777" w:rsidR="003D60AD" w:rsidRDefault="004D78DE">
            <w:pPr>
              <w:pStyle w:val="Compact"/>
            </w:pPr>
            <w:r>
              <w:t>€439K</w:t>
            </w:r>
          </w:p>
        </w:tc>
        <w:tc>
          <w:tcPr>
            <w:tcW w:w="0" w:type="auto"/>
          </w:tcPr>
          <w:p w14:paraId="5F1C3295" w14:textId="77777777" w:rsidR="003D60AD" w:rsidRDefault="004D78DE">
            <w:pPr>
              <w:pStyle w:val="Compact"/>
            </w:pPr>
            <w:r>
              <w:t>€564K</w:t>
            </w:r>
          </w:p>
        </w:tc>
      </w:tr>
      <w:tr w:rsidR="003D60AD" w14:paraId="5F1C329B" w14:textId="77777777">
        <w:tc>
          <w:tcPr>
            <w:tcW w:w="0" w:type="auto"/>
          </w:tcPr>
          <w:p w14:paraId="5F1C3297" w14:textId="77777777" w:rsidR="003D60AD" w:rsidRDefault="004D78DE">
            <w:pPr>
              <w:pStyle w:val="Compact"/>
            </w:pPr>
            <w:r>
              <w:rPr>
                <w:b/>
              </w:rPr>
              <w:t>Operating Costs</w:t>
            </w:r>
          </w:p>
        </w:tc>
        <w:tc>
          <w:tcPr>
            <w:tcW w:w="0" w:type="auto"/>
          </w:tcPr>
          <w:p w14:paraId="5F1C3298" w14:textId="77777777" w:rsidR="003D60AD" w:rsidRDefault="004D78DE">
            <w:pPr>
              <w:pStyle w:val="Compact"/>
            </w:pPr>
            <w:r>
              <w:t>€330K</w:t>
            </w:r>
          </w:p>
        </w:tc>
        <w:tc>
          <w:tcPr>
            <w:tcW w:w="0" w:type="auto"/>
          </w:tcPr>
          <w:p w14:paraId="5F1C3299" w14:textId="77777777" w:rsidR="003D60AD" w:rsidRDefault="004D78DE">
            <w:pPr>
              <w:pStyle w:val="Compact"/>
            </w:pPr>
            <w:r>
              <w:t>€380K</w:t>
            </w:r>
          </w:p>
        </w:tc>
        <w:tc>
          <w:tcPr>
            <w:tcW w:w="0" w:type="auto"/>
          </w:tcPr>
          <w:p w14:paraId="5F1C329A" w14:textId="77777777" w:rsidR="003D60AD" w:rsidRDefault="004D78DE">
            <w:pPr>
              <w:pStyle w:val="Compact"/>
            </w:pPr>
            <w:r>
              <w:t>€420K</w:t>
            </w:r>
          </w:p>
        </w:tc>
      </w:tr>
      <w:tr w:rsidR="003D60AD" w14:paraId="5F1C32A0" w14:textId="77777777">
        <w:tc>
          <w:tcPr>
            <w:tcW w:w="0" w:type="auto"/>
          </w:tcPr>
          <w:p w14:paraId="5F1C329C" w14:textId="77777777" w:rsidR="003D60AD" w:rsidRDefault="004D78DE">
            <w:pPr>
              <w:pStyle w:val="Compact"/>
            </w:pPr>
            <w:r>
              <w:rPr>
                <w:b/>
              </w:rPr>
              <w:t>Net P&amp;L</w:t>
            </w:r>
          </w:p>
        </w:tc>
        <w:tc>
          <w:tcPr>
            <w:tcW w:w="0" w:type="auto"/>
          </w:tcPr>
          <w:p w14:paraId="5F1C329D" w14:textId="77777777" w:rsidR="003D60AD" w:rsidRDefault="004D78DE">
            <w:pPr>
              <w:pStyle w:val="Compact"/>
            </w:pPr>
            <w:r>
              <w:t>−€</w:t>
            </w:r>
            <w:r>
              <w:t>13K</w:t>
            </w:r>
          </w:p>
        </w:tc>
        <w:tc>
          <w:tcPr>
            <w:tcW w:w="0" w:type="auto"/>
          </w:tcPr>
          <w:p w14:paraId="5F1C329E" w14:textId="77777777" w:rsidR="003D60AD" w:rsidRDefault="004D78DE">
            <w:pPr>
              <w:pStyle w:val="Compact"/>
            </w:pPr>
            <w:r>
              <w:t>€59K</w:t>
            </w:r>
          </w:p>
        </w:tc>
        <w:tc>
          <w:tcPr>
            <w:tcW w:w="0" w:type="auto"/>
          </w:tcPr>
          <w:p w14:paraId="5F1C329F" w14:textId="77777777" w:rsidR="003D60AD" w:rsidRDefault="004D78DE">
            <w:pPr>
              <w:pStyle w:val="Compact"/>
            </w:pPr>
            <w:r>
              <w:t>€144K</w:t>
            </w:r>
          </w:p>
        </w:tc>
      </w:tr>
      <w:tr w:rsidR="003D60AD" w14:paraId="5F1C32A5" w14:textId="77777777">
        <w:tc>
          <w:tcPr>
            <w:tcW w:w="0" w:type="auto"/>
          </w:tcPr>
          <w:p w14:paraId="5F1C32A1" w14:textId="77777777" w:rsidR="003D60AD" w:rsidRDefault="004D78DE">
            <w:pPr>
              <w:pStyle w:val="Compact"/>
            </w:pPr>
            <w:r>
              <w:rPr>
                <w:b/>
              </w:rPr>
              <w:t>Profit Margin</w:t>
            </w:r>
          </w:p>
        </w:tc>
        <w:tc>
          <w:tcPr>
            <w:tcW w:w="0" w:type="auto"/>
          </w:tcPr>
          <w:p w14:paraId="5F1C32A2" w14:textId="77777777" w:rsidR="003D60AD" w:rsidRDefault="004D78DE">
            <w:pPr>
              <w:pStyle w:val="Compact"/>
            </w:pPr>
            <w:r>
              <w:t>−</w:t>
            </w:r>
            <w:r>
              <w:t>4%</w:t>
            </w:r>
          </w:p>
        </w:tc>
        <w:tc>
          <w:tcPr>
            <w:tcW w:w="0" w:type="auto"/>
          </w:tcPr>
          <w:p w14:paraId="5F1C32A3" w14:textId="77777777" w:rsidR="003D60AD" w:rsidRDefault="004D78DE">
            <w:pPr>
              <w:pStyle w:val="Compact"/>
            </w:pPr>
            <w:r>
              <w:t>13%</w:t>
            </w:r>
          </w:p>
        </w:tc>
        <w:tc>
          <w:tcPr>
            <w:tcW w:w="0" w:type="auto"/>
          </w:tcPr>
          <w:p w14:paraId="5F1C32A4" w14:textId="77777777" w:rsidR="003D60AD" w:rsidRDefault="004D78DE">
            <w:pPr>
              <w:pStyle w:val="Compact"/>
            </w:pPr>
            <w:r>
              <w:t>26%</w:t>
            </w:r>
          </w:p>
        </w:tc>
      </w:tr>
    </w:tbl>
    <w:p w14:paraId="5F1C32A6" w14:textId="77777777" w:rsidR="003D60AD" w:rsidRDefault="004D78DE">
      <w:pPr>
        <w:pStyle w:val="berschrift4"/>
      </w:pPr>
      <w:bookmarkStart w:id="132" w:name="scenario-b-base-case-30m-aum-by-year-3"/>
      <w:r>
        <w:t>Scenario B: Base Case (€30M AUM by Year 3)</w:t>
      </w:r>
      <w:bookmarkEnd w:id="132"/>
    </w:p>
    <w:tbl>
      <w:tblPr>
        <w:tblStyle w:val="Table"/>
        <w:tblW w:w="0" w:type="pct"/>
        <w:tblLook w:val="07E0" w:firstRow="1" w:lastRow="1" w:firstColumn="1" w:lastColumn="1" w:noHBand="1" w:noVBand="1"/>
      </w:tblPr>
      <w:tblGrid>
        <w:gridCol w:w="2842"/>
        <w:gridCol w:w="962"/>
        <w:gridCol w:w="962"/>
        <w:gridCol w:w="1099"/>
      </w:tblGrid>
      <w:tr w:rsidR="003D60AD" w14:paraId="5F1C32AB" w14:textId="77777777">
        <w:tc>
          <w:tcPr>
            <w:tcW w:w="0" w:type="auto"/>
            <w:tcBorders>
              <w:bottom w:val="single" w:sz="0" w:space="0" w:color="auto"/>
            </w:tcBorders>
            <w:vAlign w:val="bottom"/>
          </w:tcPr>
          <w:p w14:paraId="5F1C32A7" w14:textId="77777777" w:rsidR="003D60AD" w:rsidRDefault="004D78DE">
            <w:pPr>
              <w:pStyle w:val="Compact"/>
            </w:pPr>
            <w:r>
              <w:t>Metric</w:t>
            </w:r>
          </w:p>
        </w:tc>
        <w:tc>
          <w:tcPr>
            <w:tcW w:w="0" w:type="auto"/>
            <w:tcBorders>
              <w:bottom w:val="single" w:sz="0" w:space="0" w:color="auto"/>
            </w:tcBorders>
            <w:vAlign w:val="bottom"/>
          </w:tcPr>
          <w:p w14:paraId="5F1C32A8" w14:textId="77777777" w:rsidR="003D60AD" w:rsidRDefault="004D78DE">
            <w:pPr>
              <w:pStyle w:val="Compact"/>
            </w:pPr>
            <w:r>
              <w:t>Year 1</w:t>
            </w:r>
          </w:p>
        </w:tc>
        <w:tc>
          <w:tcPr>
            <w:tcW w:w="0" w:type="auto"/>
            <w:tcBorders>
              <w:bottom w:val="single" w:sz="0" w:space="0" w:color="auto"/>
            </w:tcBorders>
            <w:vAlign w:val="bottom"/>
          </w:tcPr>
          <w:p w14:paraId="5F1C32A9" w14:textId="77777777" w:rsidR="003D60AD" w:rsidRDefault="004D78DE">
            <w:pPr>
              <w:pStyle w:val="Compact"/>
            </w:pPr>
            <w:r>
              <w:t>Year 2</w:t>
            </w:r>
          </w:p>
        </w:tc>
        <w:tc>
          <w:tcPr>
            <w:tcW w:w="0" w:type="auto"/>
            <w:tcBorders>
              <w:bottom w:val="single" w:sz="0" w:space="0" w:color="auto"/>
            </w:tcBorders>
            <w:vAlign w:val="bottom"/>
          </w:tcPr>
          <w:p w14:paraId="5F1C32AA" w14:textId="77777777" w:rsidR="003D60AD" w:rsidRDefault="004D78DE">
            <w:pPr>
              <w:pStyle w:val="Compact"/>
            </w:pPr>
            <w:r>
              <w:t>Year 3</w:t>
            </w:r>
          </w:p>
        </w:tc>
      </w:tr>
      <w:tr w:rsidR="003D60AD" w14:paraId="5F1C32B0" w14:textId="77777777">
        <w:tc>
          <w:tcPr>
            <w:tcW w:w="0" w:type="auto"/>
          </w:tcPr>
          <w:p w14:paraId="5F1C32AC" w14:textId="77777777" w:rsidR="003D60AD" w:rsidRDefault="004D78DE">
            <w:pPr>
              <w:pStyle w:val="Compact"/>
            </w:pPr>
            <w:r>
              <w:rPr>
                <w:b/>
              </w:rPr>
              <w:t>AUM (end of year)</w:t>
            </w:r>
          </w:p>
        </w:tc>
        <w:tc>
          <w:tcPr>
            <w:tcW w:w="0" w:type="auto"/>
          </w:tcPr>
          <w:p w14:paraId="5F1C32AD" w14:textId="77777777" w:rsidR="003D60AD" w:rsidRDefault="004D78DE">
            <w:pPr>
              <w:pStyle w:val="Compact"/>
            </w:pPr>
            <w:r>
              <w:t>€5M</w:t>
            </w:r>
          </w:p>
        </w:tc>
        <w:tc>
          <w:tcPr>
            <w:tcW w:w="0" w:type="auto"/>
          </w:tcPr>
          <w:p w14:paraId="5F1C32AE" w14:textId="77777777" w:rsidR="003D60AD" w:rsidRDefault="004D78DE">
            <w:pPr>
              <w:pStyle w:val="Compact"/>
            </w:pPr>
            <w:r>
              <w:t>€18M</w:t>
            </w:r>
          </w:p>
        </w:tc>
        <w:tc>
          <w:tcPr>
            <w:tcW w:w="0" w:type="auto"/>
          </w:tcPr>
          <w:p w14:paraId="5F1C32AF" w14:textId="77777777" w:rsidR="003D60AD" w:rsidRDefault="004D78DE">
            <w:pPr>
              <w:pStyle w:val="Compact"/>
            </w:pPr>
            <w:r>
              <w:t>€30M</w:t>
            </w:r>
          </w:p>
        </w:tc>
      </w:tr>
      <w:tr w:rsidR="003D60AD" w14:paraId="5F1C32B5" w14:textId="77777777">
        <w:tc>
          <w:tcPr>
            <w:tcW w:w="0" w:type="auto"/>
          </w:tcPr>
          <w:p w14:paraId="5F1C32B1" w14:textId="77777777" w:rsidR="003D60AD" w:rsidRDefault="004D78DE">
            <w:pPr>
              <w:pStyle w:val="Compact"/>
            </w:pPr>
            <w:r>
              <w:rPr>
                <w:b/>
              </w:rPr>
              <w:t>Annual Trading Volume</w:t>
            </w:r>
          </w:p>
        </w:tc>
        <w:tc>
          <w:tcPr>
            <w:tcW w:w="0" w:type="auto"/>
          </w:tcPr>
          <w:p w14:paraId="5F1C32B2" w14:textId="77777777" w:rsidR="003D60AD" w:rsidRDefault="004D78DE">
            <w:pPr>
              <w:pStyle w:val="Compact"/>
            </w:pPr>
            <w:r>
              <w:t>€100M</w:t>
            </w:r>
          </w:p>
        </w:tc>
        <w:tc>
          <w:tcPr>
            <w:tcW w:w="0" w:type="auto"/>
          </w:tcPr>
          <w:p w14:paraId="5F1C32B3" w14:textId="77777777" w:rsidR="003D60AD" w:rsidRDefault="004D78DE">
            <w:pPr>
              <w:pStyle w:val="Compact"/>
            </w:pPr>
            <w:r>
              <w:t>€360M</w:t>
            </w:r>
          </w:p>
        </w:tc>
        <w:tc>
          <w:tcPr>
            <w:tcW w:w="0" w:type="auto"/>
          </w:tcPr>
          <w:p w14:paraId="5F1C32B4" w14:textId="77777777" w:rsidR="003D60AD" w:rsidRDefault="004D78DE">
            <w:pPr>
              <w:pStyle w:val="Compact"/>
            </w:pPr>
            <w:r>
              <w:t>€600M</w:t>
            </w:r>
          </w:p>
        </w:tc>
      </w:tr>
      <w:tr w:rsidR="003D60AD" w14:paraId="5F1C32BA" w14:textId="77777777">
        <w:tc>
          <w:tcPr>
            <w:tcW w:w="0" w:type="auto"/>
          </w:tcPr>
          <w:p w14:paraId="5F1C32B6" w14:textId="77777777" w:rsidR="003D60AD" w:rsidRDefault="004D78DE">
            <w:pPr>
              <w:pStyle w:val="Compact"/>
            </w:pPr>
            <w:r>
              <w:rPr>
                <w:b/>
              </w:rPr>
              <w:t>Mint/Burn Revenue</w:t>
            </w:r>
          </w:p>
        </w:tc>
        <w:tc>
          <w:tcPr>
            <w:tcW w:w="0" w:type="auto"/>
          </w:tcPr>
          <w:p w14:paraId="5F1C32B7" w14:textId="77777777" w:rsidR="003D60AD" w:rsidRDefault="004D78DE">
            <w:pPr>
              <w:pStyle w:val="Compact"/>
            </w:pPr>
            <w:r>
              <w:t>€75K</w:t>
            </w:r>
          </w:p>
        </w:tc>
        <w:tc>
          <w:tcPr>
            <w:tcW w:w="0" w:type="auto"/>
          </w:tcPr>
          <w:p w14:paraId="5F1C32B8" w14:textId="77777777" w:rsidR="003D60AD" w:rsidRDefault="004D78DE">
            <w:pPr>
              <w:pStyle w:val="Compact"/>
            </w:pPr>
            <w:r>
              <w:t>€270K</w:t>
            </w:r>
          </w:p>
        </w:tc>
        <w:tc>
          <w:tcPr>
            <w:tcW w:w="0" w:type="auto"/>
          </w:tcPr>
          <w:p w14:paraId="5F1C32B9" w14:textId="77777777" w:rsidR="003D60AD" w:rsidRDefault="004D78DE">
            <w:pPr>
              <w:pStyle w:val="Compact"/>
            </w:pPr>
            <w:r>
              <w:t>€450K</w:t>
            </w:r>
          </w:p>
        </w:tc>
      </w:tr>
      <w:tr w:rsidR="003D60AD" w14:paraId="5F1C32BF" w14:textId="77777777">
        <w:tc>
          <w:tcPr>
            <w:tcW w:w="0" w:type="auto"/>
          </w:tcPr>
          <w:p w14:paraId="5F1C32BB" w14:textId="77777777" w:rsidR="003D60AD" w:rsidRDefault="004D78DE">
            <w:pPr>
              <w:pStyle w:val="Compact"/>
            </w:pPr>
            <w:r>
              <w:rPr>
                <w:b/>
              </w:rPr>
              <w:t>Reserve Yield Revenue</w:t>
            </w:r>
          </w:p>
        </w:tc>
        <w:tc>
          <w:tcPr>
            <w:tcW w:w="0" w:type="auto"/>
          </w:tcPr>
          <w:p w14:paraId="5F1C32BC" w14:textId="77777777" w:rsidR="003D60AD" w:rsidRDefault="004D78DE">
            <w:pPr>
              <w:pStyle w:val="Compact"/>
            </w:pPr>
            <w:r>
              <w:t>€152K</w:t>
            </w:r>
          </w:p>
        </w:tc>
        <w:tc>
          <w:tcPr>
            <w:tcW w:w="0" w:type="auto"/>
          </w:tcPr>
          <w:p w14:paraId="5F1C32BD" w14:textId="77777777" w:rsidR="003D60AD" w:rsidRDefault="004D78DE">
            <w:pPr>
              <w:pStyle w:val="Compact"/>
            </w:pPr>
            <w:r>
              <w:t>€546K</w:t>
            </w:r>
          </w:p>
        </w:tc>
        <w:tc>
          <w:tcPr>
            <w:tcW w:w="0" w:type="auto"/>
          </w:tcPr>
          <w:p w14:paraId="5F1C32BE" w14:textId="77777777" w:rsidR="003D60AD" w:rsidRDefault="004D78DE">
            <w:pPr>
              <w:pStyle w:val="Compact"/>
            </w:pPr>
            <w:r>
              <w:t>€912K</w:t>
            </w:r>
          </w:p>
        </w:tc>
      </w:tr>
      <w:tr w:rsidR="003D60AD" w14:paraId="5F1C32C4" w14:textId="77777777">
        <w:tc>
          <w:tcPr>
            <w:tcW w:w="0" w:type="auto"/>
          </w:tcPr>
          <w:p w14:paraId="5F1C32C0" w14:textId="77777777" w:rsidR="003D60AD" w:rsidRDefault="004D78DE">
            <w:pPr>
              <w:pStyle w:val="Compact"/>
            </w:pPr>
            <w:r>
              <w:rPr>
                <w:b/>
              </w:rPr>
              <w:t>Licensing Revenue</w:t>
            </w:r>
          </w:p>
        </w:tc>
        <w:tc>
          <w:tcPr>
            <w:tcW w:w="0" w:type="auto"/>
          </w:tcPr>
          <w:p w14:paraId="5F1C32C1" w14:textId="77777777" w:rsidR="003D60AD" w:rsidRDefault="004D78DE">
            <w:pPr>
              <w:pStyle w:val="Compact"/>
            </w:pPr>
            <w:r>
              <w:t>€90K</w:t>
            </w:r>
          </w:p>
        </w:tc>
        <w:tc>
          <w:tcPr>
            <w:tcW w:w="0" w:type="auto"/>
          </w:tcPr>
          <w:p w14:paraId="5F1C32C2" w14:textId="77777777" w:rsidR="003D60AD" w:rsidRDefault="004D78DE">
            <w:pPr>
              <w:pStyle w:val="Compact"/>
            </w:pPr>
            <w:r>
              <w:t>€150K</w:t>
            </w:r>
          </w:p>
        </w:tc>
        <w:tc>
          <w:tcPr>
            <w:tcW w:w="0" w:type="auto"/>
          </w:tcPr>
          <w:p w14:paraId="5F1C32C3" w14:textId="77777777" w:rsidR="003D60AD" w:rsidRDefault="004D78DE">
            <w:pPr>
              <w:pStyle w:val="Compact"/>
            </w:pPr>
            <w:r>
              <w:t>€200K</w:t>
            </w:r>
          </w:p>
        </w:tc>
      </w:tr>
      <w:tr w:rsidR="003D60AD" w14:paraId="5F1C32C9" w14:textId="77777777">
        <w:tc>
          <w:tcPr>
            <w:tcW w:w="0" w:type="auto"/>
          </w:tcPr>
          <w:p w14:paraId="5F1C32C5" w14:textId="77777777" w:rsidR="003D60AD" w:rsidRDefault="004D78DE">
            <w:pPr>
              <w:pStyle w:val="Compact"/>
            </w:pPr>
            <w:r>
              <w:rPr>
                <w:b/>
              </w:rPr>
              <w:t>Total Revenue</w:t>
            </w:r>
          </w:p>
        </w:tc>
        <w:tc>
          <w:tcPr>
            <w:tcW w:w="0" w:type="auto"/>
          </w:tcPr>
          <w:p w14:paraId="5F1C32C6" w14:textId="77777777" w:rsidR="003D60AD" w:rsidRDefault="004D78DE">
            <w:pPr>
              <w:pStyle w:val="Compact"/>
            </w:pPr>
            <w:r>
              <w:t>€317K</w:t>
            </w:r>
          </w:p>
        </w:tc>
        <w:tc>
          <w:tcPr>
            <w:tcW w:w="0" w:type="auto"/>
          </w:tcPr>
          <w:p w14:paraId="5F1C32C7" w14:textId="77777777" w:rsidR="003D60AD" w:rsidRDefault="004D78DE">
            <w:pPr>
              <w:pStyle w:val="Compact"/>
            </w:pPr>
            <w:r>
              <w:t>€966K</w:t>
            </w:r>
          </w:p>
        </w:tc>
        <w:tc>
          <w:tcPr>
            <w:tcW w:w="0" w:type="auto"/>
          </w:tcPr>
          <w:p w14:paraId="5F1C32C8" w14:textId="77777777" w:rsidR="003D60AD" w:rsidRDefault="004D78DE">
            <w:pPr>
              <w:pStyle w:val="Compact"/>
            </w:pPr>
            <w:r>
              <w:t>€1,562K</w:t>
            </w:r>
          </w:p>
        </w:tc>
      </w:tr>
      <w:tr w:rsidR="003D60AD" w14:paraId="5F1C32CE" w14:textId="77777777">
        <w:tc>
          <w:tcPr>
            <w:tcW w:w="0" w:type="auto"/>
          </w:tcPr>
          <w:p w14:paraId="5F1C32CA" w14:textId="77777777" w:rsidR="003D60AD" w:rsidRDefault="004D78DE">
            <w:pPr>
              <w:pStyle w:val="Compact"/>
            </w:pPr>
            <w:r>
              <w:rPr>
                <w:b/>
              </w:rPr>
              <w:t>Operating Costs</w:t>
            </w:r>
          </w:p>
        </w:tc>
        <w:tc>
          <w:tcPr>
            <w:tcW w:w="0" w:type="auto"/>
          </w:tcPr>
          <w:p w14:paraId="5F1C32CB" w14:textId="77777777" w:rsidR="003D60AD" w:rsidRDefault="004D78DE">
            <w:pPr>
              <w:pStyle w:val="Compact"/>
            </w:pPr>
            <w:r>
              <w:t>€330K</w:t>
            </w:r>
          </w:p>
        </w:tc>
        <w:tc>
          <w:tcPr>
            <w:tcW w:w="0" w:type="auto"/>
          </w:tcPr>
          <w:p w14:paraId="5F1C32CC" w14:textId="77777777" w:rsidR="003D60AD" w:rsidRDefault="004D78DE">
            <w:pPr>
              <w:pStyle w:val="Compact"/>
            </w:pPr>
            <w:r>
              <w:t>€450K</w:t>
            </w:r>
          </w:p>
        </w:tc>
        <w:tc>
          <w:tcPr>
            <w:tcW w:w="0" w:type="auto"/>
          </w:tcPr>
          <w:p w14:paraId="5F1C32CD" w14:textId="77777777" w:rsidR="003D60AD" w:rsidRDefault="004D78DE">
            <w:pPr>
              <w:pStyle w:val="Compact"/>
            </w:pPr>
            <w:r>
              <w:t>€550K</w:t>
            </w:r>
          </w:p>
        </w:tc>
      </w:tr>
      <w:tr w:rsidR="003D60AD" w14:paraId="5F1C32D3" w14:textId="77777777">
        <w:tc>
          <w:tcPr>
            <w:tcW w:w="0" w:type="auto"/>
          </w:tcPr>
          <w:p w14:paraId="5F1C32CF" w14:textId="77777777" w:rsidR="003D60AD" w:rsidRDefault="004D78DE">
            <w:pPr>
              <w:pStyle w:val="Compact"/>
            </w:pPr>
            <w:r>
              <w:rPr>
                <w:b/>
              </w:rPr>
              <w:t>Net P&amp;L</w:t>
            </w:r>
          </w:p>
        </w:tc>
        <w:tc>
          <w:tcPr>
            <w:tcW w:w="0" w:type="auto"/>
          </w:tcPr>
          <w:p w14:paraId="5F1C32D0" w14:textId="77777777" w:rsidR="003D60AD" w:rsidRDefault="004D78DE">
            <w:pPr>
              <w:pStyle w:val="Compact"/>
            </w:pPr>
            <w:r>
              <w:t>−€</w:t>
            </w:r>
            <w:r>
              <w:t>13K</w:t>
            </w:r>
          </w:p>
        </w:tc>
        <w:tc>
          <w:tcPr>
            <w:tcW w:w="0" w:type="auto"/>
          </w:tcPr>
          <w:p w14:paraId="5F1C32D1" w14:textId="77777777" w:rsidR="003D60AD" w:rsidRDefault="004D78DE">
            <w:pPr>
              <w:pStyle w:val="Compact"/>
            </w:pPr>
            <w:r>
              <w:t>€516K</w:t>
            </w:r>
          </w:p>
        </w:tc>
        <w:tc>
          <w:tcPr>
            <w:tcW w:w="0" w:type="auto"/>
          </w:tcPr>
          <w:p w14:paraId="5F1C32D2" w14:textId="77777777" w:rsidR="003D60AD" w:rsidRDefault="004D78DE">
            <w:pPr>
              <w:pStyle w:val="Compact"/>
            </w:pPr>
            <w:r>
              <w:t>€1,012K</w:t>
            </w:r>
          </w:p>
        </w:tc>
      </w:tr>
      <w:tr w:rsidR="003D60AD" w14:paraId="5F1C32D8" w14:textId="77777777">
        <w:tc>
          <w:tcPr>
            <w:tcW w:w="0" w:type="auto"/>
          </w:tcPr>
          <w:p w14:paraId="5F1C32D4" w14:textId="77777777" w:rsidR="003D60AD" w:rsidRDefault="004D78DE">
            <w:pPr>
              <w:pStyle w:val="Compact"/>
            </w:pPr>
            <w:r>
              <w:rPr>
                <w:b/>
              </w:rPr>
              <w:t>Profit Margin</w:t>
            </w:r>
          </w:p>
        </w:tc>
        <w:tc>
          <w:tcPr>
            <w:tcW w:w="0" w:type="auto"/>
          </w:tcPr>
          <w:p w14:paraId="5F1C32D5" w14:textId="77777777" w:rsidR="003D60AD" w:rsidRDefault="004D78DE">
            <w:pPr>
              <w:pStyle w:val="Compact"/>
            </w:pPr>
            <w:r>
              <w:t>−</w:t>
            </w:r>
            <w:r>
              <w:t>4%</w:t>
            </w:r>
          </w:p>
        </w:tc>
        <w:tc>
          <w:tcPr>
            <w:tcW w:w="0" w:type="auto"/>
          </w:tcPr>
          <w:p w14:paraId="5F1C32D6" w14:textId="77777777" w:rsidR="003D60AD" w:rsidRDefault="004D78DE">
            <w:pPr>
              <w:pStyle w:val="Compact"/>
            </w:pPr>
            <w:r>
              <w:t>53%</w:t>
            </w:r>
          </w:p>
        </w:tc>
        <w:tc>
          <w:tcPr>
            <w:tcW w:w="0" w:type="auto"/>
          </w:tcPr>
          <w:p w14:paraId="5F1C32D7" w14:textId="77777777" w:rsidR="003D60AD" w:rsidRDefault="004D78DE">
            <w:pPr>
              <w:pStyle w:val="Compact"/>
            </w:pPr>
            <w:r>
              <w:t>65%</w:t>
            </w:r>
          </w:p>
        </w:tc>
      </w:tr>
    </w:tbl>
    <w:p w14:paraId="5F1C32D9" w14:textId="77777777" w:rsidR="003D60AD" w:rsidRDefault="004D78DE">
      <w:pPr>
        <w:pStyle w:val="berschrift4"/>
      </w:pPr>
      <w:bookmarkStart w:id="133" w:name="scenario-c-optimistic-50m-aum-by-year-3"/>
      <w:r>
        <w:t>Scenario C: Optimistic (€50M AUM by Year 3)</w:t>
      </w:r>
      <w:bookmarkEnd w:id="133"/>
    </w:p>
    <w:tbl>
      <w:tblPr>
        <w:tblStyle w:val="Table"/>
        <w:tblW w:w="0" w:type="pct"/>
        <w:tblLook w:val="07E0" w:firstRow="1" w:lastRow="1" w:firstColumn="1" w:lastColumn="1" w:noHBand="1" w:noVBand="1"/>
      </w:tblPr>
      <w:tblGrid>
        <w:gridCol w:w="2842"/>
        <w:gridCol w:w="962"/>
        <w:gridCol w:w="1099"/>
        <w:gridCol w:w="1144"/>
      </w:tblGrid>
      <w:tr w:rsidR="003D60AD" w14:paraId="5F1C32DE" w14:textId="77777777">
        <w:tc>
          <w:tcPr>
            <w:tcW w:w="0" w:type="auto"/>
            <w:tcBorders>
              <w:bottom w:val="single" w:sz="0" w:space="0" w:color="auto"/>
            </w:tcBorders>
            <w:vAlign w:val="bottom"/>
          </w:tcPr>
          <w:p w14:paraId="5F1C32DA" w14:textId="77777777" w:rsidR="003D60AD" w:rsidRDefault="004D78DE">
            <w:pPr>
              <w:pStyle w:val="Compact"/>
            </w:pPr>
            <w:r>
              <w:t>Metric</w:t>
            </w:r>
          </w:p>
        </w:tc>
        <w:tc>
          <w:tcPr>
            <w:tcW w:w="0" w:type="auto"/>
            <w:tcBorders>
              <w:bottom w:val="single" w:sz="0" w:space="0" w:color="auto"/>
            </w:tcBorders>
            <w:vAlign w:val="bottom"/>
          </w:tcPr>
          <w:p w14:paraId="5F1C32DB" w14:textId="77777777" w:rsidR="003D60AD" w:rsidRDefault="004D78DE">
            <w:pPr>
              <w:pStyle w:val="Compact"/>
            </w:pPr>
            <w:r>
              <w:t>Year 1</w:t>
            </w:r>
          </w:p>
        </w:tc>
        <w:tc>
          <w:tcPr>
            <w:tcW w:w="0" w:type="auto"/>
            <w:tcBorders>
              <w:bottom w:val="single" w:sz="0" w:space="0" w:color="auto"/>
            </w:tcBorders>
            <w:vAlign w:val="bottom"/>
          </w:tcPr>
          <w:p w14:paraId="5F1C32DC" w14:textId="77777777" w:rsidR="003D60AD" w:rsidRDefault="004D78DE">
            <w:pPr>
              <w:pStyle w:val="Compact"/>
            </w:pPr>
            <w:r>
              <w:t>Year 2</w:t>
            </w:r>
          </w:p>
        </w:tc>
        <w:tc>
          <w:tcPr>
            <w:tcW w:w="0" w:type="auto"/>
            <w:tcBorders>
              <w:bottom w:val="single" w:sz="0" w:space="0" w:color="auto"/>
            </w:tcBorders>
            <w:vAlign w:val="bottom"/>
          </w:tcPr>
          <w:p w14:paraId="5F1C32DD" w14:textId="77777777" w:rsidR="003D60AD" w:rsidRDefault="004D78DE">
            <w:pPr>
              <w:pStyle w:val="Compact"/>
            </w:pPr>
            <w:r>
              <w:t>Year 3</w:t>
            </w:r>
          </w:p>
        </w:tc>
      </w:tr>
      <w:tr w:rsidR="003D60AD" w14:paraId="5F1C32E3" w14:textId="77777777">
        <w:tc>
          <w:tcPr>
            <w:tcW w:w="0" w:type="auto"/>
          </w:tcPr>
          <w:p w14:paraId="5F1C32DF" w14:textId="77777777" w:rsidR="003D60AD" w:rsidRDefault="004D78DE">
            <w:pPr>
              <w:pStyle w:val="Compact"/>
            </w:pPr>
            <w:r>
              <w:rPr>
                <w:b/>
              </w:rPr>
              <w:t>AUM (end of year)</w:t>
            </w:r>
          </w:p>
        </w:tc>
        <w:tc>
          <w:tcPr>
            <w:tcW w:w="0" w:type="auto"/>
          </w:tcPr>
          <w:p w14:paraId="5F1C32E0" w14:textId="77777777" w:rsidR="003D60AD" w:rsidRDefault="004D78DE">
            <w:pPr>
              <w:pStyle w:val="Compact"/>
            </w:pPr>
            <w:r>
              <w:t>€5M</w:t>
            </w:r>
          </w:p>
        </w:tc>
        <w:tc>
          <w:tcPr>
            <w:tcW w:w="0" w:type="auto"/>
          </w:tcPr>
          <w:p w14:paraId="5F1C32E1" w14:textId="77777777" w:rsidR="003D60AD" w:rsidRDefault="004D78DE">
            <w:pPr>
              <w:pStyle w:val="Compact"/>
            </w:pPr>
            <w:r>
              <w:t>€27M</w:t>
            </w:r>
          </w:p>
        </w:tc>
        <w:tc>
          <w:tcPr>
            <w:tcW w:w="0" w:type="auto"/>
          </w:tcPr>
          <w:p w14:paraId="5F1C32E2" w14:textId="77777777" w:rsidR="003D60AD" w:rsidRDefault="004D78DE">
            <w:pPr>
              <w:pStyle w:val="Compact"/>
            </w:pPr>
            <w:r>
              <w:t>€50M</w:t>
            </w:r>
          </w:p>
        </w:tc>
      </w:tr>
      <w:tr w:rsidR="003D60AD" w14:paraId="5F1C32E8" w14:textId="77777777">
        <w:tc>
          <w:tcPr>
            <w:tcW w:w="0" w:type="auto"/>
          </w:tcPr>
          <w:p w14:paraId="5F1C32E4" w14:textId="77777777" w:rsidR="003D60AD" w:rsidRDefault="004D78DE">
            <w:pPr>
              <w:pStyle w:val="Compact"/>
            </w:pPr>
            <w:r>
              <w:rPr>
                <w:b/>
              </w:rPr>
              <w:t>Annual Trading Volume</w:t>
            </w:r>
          </w:p>
        </w:tc>
        <w:tc>
          <w:tcPr>
            <w:tcW w:w="0" w:type="auto"/>
          </w:tcPr>
          <w:p w14:paraId="5F1C32E5" w14:textId="77777777" w:rsidR="003D60AD" w:rsidRDefault="004D78DE">
            <w:pPr>
              <w:pStyle w:val="Compact"/>
            </w:pPr>
            <w:r>
              <w:t>€100M</w:t>
            </w:r>
          </w:p>
        </w:tc>
        <w:tc>
          <w:tcPr>
            <w:tcW w:w="0" w:type="auto"/>
          </w:tcPr>
          <w:p w14:paraId="5F1C32E6" w14:textId="77777777" w:rsidR="003D60AD" w:rsidRDefault="004D78DE">
            <w:pPr>
              <w:pStyle w:val="Compact"/>
            </w:pPr>
            <w:r>
              <w:t>€540M</w:t>
            </w:r>
          </w:p>
        </w:tc>
        <w:tc>
          <w:tcPr>
            <w:tcW w:w="0" w:type="auto"/>
          </w:tcPr>
          <w:p w14:paraId="5F1C32E7" w14:textId="77777777" w:rsidR="003D60AD" w:rsidRDefault="004D78DE">
            <w:pPr>
              <w:pStyle w:val="Compact"/>
            </w:pPr>
            <w:r>
              <w:t>€1,000M</w:t>
            </w:r>
          </w:p>
        </w:tc>
      </w:tr>
      <w:tr w:rsidR="003D60AD" w14:paraId="5F1C32ED" w14:textId="77777777">
        <w:tc>
          <w:tcPr>
            <w:tcW w:w="0" w:type="auto"/>
          </w:tcPr>
          <w:p w14:paraId="5F1C32E9" w14:textId="77777777" w:rsidR="003D60AD" w:rsidRDefault="004D78DE">
            <w:pPr>
              <w:pStyle w:val="Compact"/>
            </w:pPr>
            <w:r>
              <w:rPr>
                <w:b/>
              </w:rPr>
              <w:t>Mint/Burn Revenue</w:t>
            </w:r>
          </w:p>
        </w:tc>
        <w:tc>
          <w:tcPr>
            <w:tcW w:w="0" w:type="auto"/>
          </w:tcPr>
          <w:p w14:paraId="5F1C32EA" w14:textId="77777777" w:rsidR="003D60AD" w:rsidRDefault="004D78DE">
            <w:pPr>
              <w:pStyle w:val="Compact"/>
            </w:pPr>
            <w:r>
              <w:t>€75K</w:t>
            </w:r>
          </w:p>
        </w:tc>
        <w:tc>
          <w:tcPr>
            <w:tcW w:w="0" w:type="auto"/>
          </w:tcPr>
          <w:p w14:paraId="5F1C32EB" w14:textId="77777777" w:rsidR="003D60AD" w:rsidRDefault="004D78DE">
            <w:pPr>
              <w:pStyle w:val="Compact"/>
            </w:pPr>
            <w:r>
              <w:t>€405K</w:t>
            </w:r>
          </w:p>
        </w:tc>
        <w:tc>
          <w:tcPr>
            <w:tcW w:w="0" w:type="auto"/>
          </w:tcPr>
          <w:p w14:paraId="5F1C32EC" w14:textId="77777777" w:rsidR="003D60AD" w:rsidRDefault="004D78DE">
            <w:pPr>
              <w:pStyle w:val="Compact"/>
            </w:pPr>
            <w:r>
              <w:t>€750K</w:t>
            </w:r>
          </w:p>
        </w:tc>
      </w:tr>
      <w:tr w:rsidR="003D60AD" w14:paraId="5F1C32F2" w14:textId="77777777">
        <w:tc>
          <w:tcPr>
            <w:tcW w:w="0" w:type="auto"/>
          </w:tcPr>
          <w:p w14:paraId="5F1C32EE" w14:textId="77777777" w:rsidR="003D60AD" w:rsidRDefault="004D78DE">
            <w:pPr>
              <w:pStyle w:val="Compact"/>
            </w:pPr>
            <w:r>
              <w:rPr>
                <w:b/>
              </w:rPr>
              <w:t>Reserve Yield Revenue</w:t>
            </w:r>
          </w:p>
        </w:tc>
        <w:tc>
          <w:tcPr>
            <w:tcW w:w="0" w:type="auto"/>
          </w:tcPr>
          <w:p w14:paraId="5F1C32EF" w14:textId="77777777" w:rsidR="003D60AD" w:rsidRDefault="004D78DE">
            <w:pPr>
              <w:pStyle w:val="Compact"/>
            </w:pPr>
            <w:r>
              <w:t>€152K</w:t>
            </w:r>
          </w:p>
        </w:tc>
        <w:tc>
          <w:tcPr>
            <w:tcW w:w="0" w:type="auto"/>
          </w:tcPr>
          <w:p w14:paraId="5F1C32F0" w14:textId="77777777" w:rsidR="003D60AD" w:rsidRDefault="004D78DE">
            <w:pPr>
              <w:pStyle w:val="Compact"/>
            </w:pPr>
            <w:r>
              <w:t>€820K</w:t>
            </w:r>
          </w:p>
        </w:tc>
        <w:tc>
          <w:tcPr>
            <w:tcW w:w="0" w:type="auto"/>
          </w:tcPr>
          <w:p w14:paraId="5F1C32F1" w14:textId="77777777" w:rsidR="003D60AD" w:rsidRDefault="004D78DE">
            <w:pPr>
              <w:pStyle w:val="Compact"/>
            </w:pPr>
            <w:r>
              <w:t>€1,520K</w:t>
            </w:r>
          </w:p>
        </w:tc>
      </w:tr>
      <w:tr w:rsidR="003D60AD" w14:paraId="5F1C32F7" w14:textId="77777777">
        <w:tc>
          <w:tcPr>
            <w:tcW w:w="0" w:type="auto"/>
          </w:tcPr>
          <w:p w14:paraId="5F1C32F3" w14:textId="77777777" w:rsidR="003D60AD" w:rsidRDefault="004D78DE">
            <w:pPr>
              <w:pStyle w:val="Compact"/>
            </w:pPr>
            <w:r>
              <w:rPr>
                <w:b/>
              </w:rPr>
              <w:t>Licensing Revenue</w:t>
            </w:r>
          </w:p>
        </w:tc>
        <w:tc>
          <w:tcPr>
            <w:tcW w:w="0" w:type="auto"/>
          </w:tcPr>
          <w:p w14:paraId="5F1C32F4" w14:textId="77777777" w:rsidR="003D60AD" w:rsidRDefault="004D78DE">
            <w:pPr>
              <w:pStyle w:val="Compact"/>
            </w:pPr>
            <w:r>
              <w:t>€90K</w:t>
            </w:r>
          </w:p>
        </w:tc>
        <w:tc>
          <w:tcPr>
            <w:tcW w:w="0" w:type="auto"/>
          </w:tcPr>
          <w:p w14:paraId="5F1C32F5" w14:textId="77777777" w:rsidR="003D60AD" w:rsidRDefault="004D78DE">
            <w:pPr>
              <w:pStyle w:val="Compact"/>
            </w:pPr>
            <w:r>
              <w:t>€200K</w:t>
            </w:r>
          </w:p>
        </w:tc>
        <w:tc>
          <w:tcPr>
            <w:tcW w:w="0" w:type="auto"/>
          </w:tcPr>
          <w:p w14:paraId="5F1C32F6" w14:textId="77777777" w:rsidR="003D60AD" w:rsidRDefault="004D78DE">
            <w:pPr>
              <w:pStyle w:val="Compact"/>
            </w:pPr>
            <w:r>
              <w:t>€300K</w:t>
            </w:r>
          </w:p>
        </w:tc>
      </w:tr>
      <w:tr w:rsidR="003D60AD" w14:paraId="5F1C32FC" w14:textId="77777777">
        <w:tc>
          <w:tcPr>
            <w:tcW w:w="0" w:type="auto"/>
          </w:tcPr>
          <w:p w14:paraId="5F1C32F8" w14:textId="77777777" w:rsidR="003D60AD" w:rsidRDefault="004D78DE">
            <w:pPr>
              <w:pStyle w:val="Compact"/>
            </w:pPr>
            <w:r>
              <w:rPr>
                <w:b/>
              </w:rPr>
              <w:t>Total Revenue</w:t>
            </w:r>
          </w:p>
        </w:tc>
        <w:tc>
          <w:tcPr>
            <w:tcW w:w="0" w:type="auto"/>
          </w:tcPr>
          <w:p w14:paraId="5F1C32F9" w14:textId="77777777" w:rsidR="003D60AD" w:rsidRDefault="004D78DE">
            <w:pPr>
              <w:pStyle w:val="Compact"/>
            </w:pPr>
            <w:r>
              <w:t>€317K</w:t>
            </w:r>
          </w:p>
        </w:tc>
        <w:tc>
          <w:tcPr>
            <w:tcW w:w="0" w:type="auto"/>
          </w:tcPr>
          <w:p w14:paraId="5F1C32FA" w14:textId="77777777" w:rsidR="003D60AD" w:rsidRDefault="004D78DE">
            <w:pPr>
              <w:pStyle w:val="Compact"/>
            </w:pPr>
            <w:r>
              <w:t>€1,425K</w:t>
            </w:r>
          </w:p>
        </w:tc>
        <w:tc>
          <w:tcPr>
            <w:tcW w:w="0" w:type="auto"/>
          </w:tcPr>
          <w:p w14:paraId="5F1C32FB" w14:textId="77777777" w:rsidR="003D60AD" w:rsidRDefault="004D78DE">
            <w:pPr>
              <w:pStyle w:val="Compact"/>
            </w:pPr>
            <w:r>
              <w:t>€2,570K</w:t>
            </w:r>
          </w:p>
        </w:tc>
      </w:tr>
      <w:tr w:rsidR="003D60AD" w14:paraId="5F1C3301" w14:textId="77777777">
        <w:tc>
          <w:tcPr>
            <w:tcW w:w="0" w:type="auto"/>
          </w:tcPr>
          <w:p w14:paraId="5F1C32FD" w14:textId="77777777" w:rsidR="003D60AD" w:rsidRDefault="004D78DE">
            <w:pPr>
              <w:pStyle w:val="Compact"/>
            </w:pPr>
            <w:r>
              <w:rPr>
                <w:b/>
              </w:rPr>
              <w:t>Operating Costs</w:t>
            </w:r>
          </w:p>
        </w:tc>
        <w:tc>
          <w:tcPr>
            <w:tcW w:w="0" w:type="auto"/>
          </w:tcPr>
          <w:p w14:paraId="5F1C32FE" w14:textId="77777777" w:rsidR="003D60AD" w:rsidRDefault="004D78DE">
            <w:pPr>
              <w:pStyle w:val="Compact"/>
            </w:pPr>
            <w:r>
              <w:t>€330K</w:t>
            </w:r>
          </w:p>
        </w:tc>
        <w:tc>
          <w:tcPr>
            <w:tcW w:w="0" w:type="auto"/>
          </w:tcPr>
          <w:p w14:paraId="5F1C32FF" w14:textId="77777777" w:rsidR="003D60AD" w:rsidRDefault="004D78DE">
            <w:pPr>
              <w:pStyle w:val="Compact"/>
            </w:pPr>
            <w:r>
              <w:t>€520K</w:t>
            </w:r>
          </w:p>
        </w:tc>
        <w:tc>
          <w:tcPr>
            <w:tcW w:w="0" w:type="auto"/>
          </w:tcPr>
          <w:p w14:paraId="5F1C3300" w14:textId="77777777" w:rsidR="003D60AD" w:rsidRDefault="004D78DE">
            <w:pPr>
              <w:pStyle w:val="Compact"/>
            </w:pPr>
            <w:r>
              <w:t>€700K</w:t>
            </w:r>
          </w:p>
        </w:tc>
      </w:tr>
      <w:tr w:rsidR="003D60AD" w14:paraId="5F1C3306" w14:textId="77777777">
        <w:tc>
          <w:tcPr>
            <w:tcW w:w="0" w:type="auto"/>
          </w:tcPr>
          <w:p w14:paraId="5F1C3302" w14:textId="77777777" w:rsidR="003D60AD" w:rsidRDefault="004D78DE">
            <w:pPr>
              <w:pStyle w:val="Compact"/>
            </w:pPr>
            <w:r>
              <w:rPr>
                <w:b/>
              </w:rPr>
              <w:t>Net P&amp;L</w:t>
            </w:r>
          </w:p>
        </w:tc>
        <w:tc>
          <w:tcPr>
            <w:tcW w:w="0" w:type="auto"/>
          </w:tcPr>
          <w:p w14:paraId="5F1C3303" w14:textId="77777777" w:rsidR="003D60AD" w:rsidRDefault="004D78DE">
            <w:pPr>
              <w:pStyle w:val="Compact"/>
            </w:pPr>
            <w:r>
              <w:t>−€</w:t>
            </w:r>
            <w:r>
              <w:t>13K</w:t>
            </w:r>
          </w:p>
        </w:tc>
        <w:tc>
          <w:tcPr>
            <w:tcW w:w="0" w:type="auto"/>
          </w:tcPr>
          <w:p w14:paraId="5F1C3304" w14:textId="77777777" w:rsidR="003D60AD" w:rsidRDefault="004D78DE">
            <w:pPr>
              <w:pStyle w:val="Compact"/>
            </w:pPr>
            <w:r>
              <w:t>€905K</w:t>
            </w:r>
          </w:p>
        </w:tc>
        <w:tc>
          <w:tcPr>
            <w:tcW w:w="0" w:type="auto"/>
          </w:tcPr>
          <w:p w14:paraId="5F1C3305" w14:textId="77777777" w:rsidR="003D60AD" w:rsidRDefault="004D78DE">
            <w:pPr>
              <w:pStyle w:val="Compact"/>
            </w:pPr>
            <w:r>
              <w:t>€1,870K</w:t>
            </w:r>
          </w:p>
        </w:tc>
      </w:tr>
      <w:tr w:rsidR="003D60AD" w14:paraId="5F1C330B" w14:textId="77777777">
        <w:tc>
          <w:tcPr>
            <w:tcW w:w="0" w:type="auto"/>
          </w:tcPr>
          <w:p w14:paraId="5F1C3307" w14:textId="77777777" w:rsidR="003D60AD" w:rsidRDefault="004D78DE">
            <w:pPr>
              <w:pStyle w:val="Compact"/>
            </w:pPr>
            <w:r>
              <w:rPr>
                <w:b/>
              </w:rPr>
              <w:t>Profit Margin</w:t>
            </w:r>
          </w:p>
        </w:tc>
        <w:tc>
          <w:tcPr>
            <w:tcW w:w="0" w:type="auto"/>
          </w:tcPr>
          <w:p w14:paraId="5F1C3308" w14:textId="77777777" w:rsidR="003D60AD" w:rsidRDefault="004D78DE">
            <w:pPr>
              <w:pStyle w:val="Compact"/>
            </w:pPr>
            <w:r>
              <w:t>−</w:t>
            </w:r>
            <w:r>
              <w:t>4%</w:t>
            </w:r>
          </w:p>
        </w:tc>
        <w:tc>
          <w:tcPr>
            <w:tcW w:w="0" w:type="auto"/>
          </w:tcPr>
          <w:p w14:paraId="5F1C3309" w14:textId="77777777" w:rsidR="003D60AD" w:rsidRDefault="004D78DE">
            <w:pPr>
              <w:pStyle w:val="Compact"/>
            </w:pPr>
            <w:r>
              <w:t>63%</w:t>
            </w:r>
          </w:p>
        </w:tc>
        <w:tc>
          <w:tcPr>
            <w:tcW w:w="0" w:type="auto"/>
          </w:tcPr>
          <w:p w14:paraId="5F1C330A" w14:textId="77777777" w:rsidR="003D60AD" w:rsidRDefault="004D78DE">
            <w:pPr>
              <w:pStyle w:val="Compact"/>
            </w:pPr>
            <w:r>
              <w:t>73%</w:t>
            </w:r>
          </w:p>
        </w:tc>
      </w:tr>
    </w:tbl>
    <w:p w14:paraId="5F1C330C" w14:textId="77777777" w:rsidR="003D60AD" w:rsidRDefault="004D78DE">
      <w:pPr>
        <w:pStyle w:val="Textkrper"/>
      </w:pPr>
      <w:r>
        <w:rPr>
          <w:b/>
        </w:rPr>
        <w:t>Key Assumptions:</w:t>
      </w:r>
      <w:r>
        <w:t xml:space="preserve"> - Team grows to 2–3 FTE by Year 3 (operations, compliance, marketing added) - Custodian fees scale linearly with AUM (1–1.5 bps) - Reserve yield remains 3–3.5% (interest rate assumption) - Mint/burn volume = 20% of AUM per year (turnover assumption) - Licensing revenue grows modestly (low adoption initially)</w:t>
      </w:r>
    </w:p>
    <w:p w14:paraId="5F1C330D" w14:textId="77777777" w:rsidR="003D60AD" w:rsidRDefault="004D78DE">
      <w:pPr>
        <w:pStyle w:val="berschrift3"/>
      </w:pPr>
      <w:bookmarkStart w:id="134" w:name="funding-strategy"/>
      <w:bookmarkStart w:id="135" w:name="_Toc225801178"/>
      <w:r>
        <w:t>7.4 Funding Strategy</w:t>
      </w:r>
      <w:bookmarkEnd w:id="134"/>
      <w:bookmarkEnd w:id="135"/>
    </w:p>
    <w:p w14:paraId="5F1C330E" w14:textId="77777777" w:rsidR="003D60AD" w:rsidRDefault="004D78DE">
      <w:pPr>
        <w:pStyle w:val="berschrift4"/>
      </w:pPr>
      <w:bookmarkStart w:id="136" w:name="phase-0-bootstrap-self-funded-months-13"/>
      <w:r>
        <w:t>Phase 0: Bootstrap (Self-Funded, Months 1–3)</w:t>
      </w:r>
      <w:bookmarkEnd w:id="136"/>
    </w:p>
    <w:p w14:paraId="5F1C330F" w14:textId="77777777" w:rsidR="003D60AD" w:rsidRDefault="004D78DE">
      <w:pPr>
        <w:pStyle w:val="Compact"/>
        <w:numPr>
          <w:ilvl w:val="0"/>
          <w:numId w:val="63"/>
        </w:numPr>
      </w:pPr>
      <w:r>
        <w:rPr>
          <w:b/>
        </w:rPr>
        <w:t>Source:</w:t>
      </w:r>
      <w:r>
        <w:t xml:space="preserve"> Founder personal capital (€50K–€100K)</w:t>
      </w:r>
    </w:p>
    <w:p w14:paraId="5F1C3310" w14:textId="77777777" w:rsidR="003D60AD" w:rsidRDefault="004D78DE">
      <w:pPr>
        <w:pStyle w:val="Compact"/>
        <w:numPr>
          <w:ilvl w:val="0"/>
          <w:numId w:val="63"/>
        </w:numPr>
      </w:pPr>
      <w:r>
        <w:rPr>
          <w:b/>
        </w:rPr>
        <w:t>Use:</w:t>
      </w:r>
      <w:r>
        <w:t xml:space="preserve"> Legal incorporation, smart contract development, initial audit</w:t>
      </w:r>
    </w:p>
    <w:p w14:paraId="5F1C3311" w14:textId="77777777" w:rsidR="003D60AD" w:rsidRDefault="004D78DE">
      <w:pPr>
        <w:pStyle w:val="Compact"/>
        <w:numPr>
          <w:ilvl w:val="0"/>
          <w:numId w:val="63"/>
        </w:numPr>
      </w:pPr>
      <w:r>
        <w:rPr>
          <w:b/>
        </w:rPr>
        <w:lastRenderedPageBreak/>
        <w:t>Milestone:</w:t>
      </w:r>
      <w:r>
        <w:t xml:space="preserve"> Working testnet, FMA pre-application approved</w:t>
      </w:r>
    </w:p>
    <w:p w14:paraId="5F1C3312" w14:textId="77777777" w:rsidR="003D60AD" w:rsidRDefault="004D78DE">
      <w:pPr>
        <w:pStyle w:val="berschrift4"/>
      </w:pPr>
      <w:bookmarkStart w:id="137" w:name="phase-1-seed-round-optional-months-46"/>
      <w:r>
        <w:t>Phase 1: Seed Round (Optional, Months 4–6)</w:t>
      </w:r>
      <w:bookmarkEnd w:id="137"/>
    </w:p>
    <w:p w14:paraId="5F1C3313" w14:textId="77777777" w:rsidR="003D60AD" w:rsidRDefault="004D78DE">
      <w:pPr>
        <w:pStyle w:val="Compact"/>
        <w:numPr>
          <w:ilvl w:val="0"/>
          <w:numId w:val="64"/>
        </w:numPr>
      </w:pPr>
      <w:r>
        <w:rPr>
          <w:b/>
        </w:rPr>
        <w:t>Target Size:</w:t>
      </w:r>
      <w:r>
        <w:t xml:space="preserve"> €200K–€500K</w:t>
      </w:r>
    </w:p>
    <w:p w14:paraId="5F1C3314" w14:textId="77777777" w:rsidR="003D60AD" w:rsidRDefault="004D78DE">
      <w:pPr>
        <w:pStyle w:val="Compact"/>
        <w:numPr>
          <w:ilvl w:val="0"/>
          <w:numId w:val="64"/>
        </w:numPr>
      </w:pPr>
      <w:r>
        <w:rPr>
          <w:b/>
        </w:rPr>
        <w:t>Investors:</w:t>
      </w:r>
      <w:r>
        <w:t xml:space="preserve"> Crypto VCs interested in European stablecoins (a16z crypto, Parafi, Dragonfly)</w:t>
      </w:r>
    </w:p>
    <w:p w14:paraId="5F1C3315" w14:textId="77777777" w:rsidR="003D60AD" w:rsidRDefault="004D78DE">
      <w:pPr>
        <w:pStyle w:val="Compact"/>
        <w:numPr>
          <w:ilvl w:val="0"/>
          <w:numId w:val="64"/>
        </w:numPr>
      </w:pPr>
      <w:r>
        <w:rPr>
          <w:b/>
        </w:rPr>
        <w:t>Valuation:</w:t>
      </w:r>
      <w:r>
        <w:t xml:space="preserve"> €3M–€5M (implied based on reserve cap)</w:t>
      </w:r>
    </w:p>
    <w:p w14:paraId="5F1C3316" w14:textId="77777777" w:rsidR="003D60AD" w:rsidRDefault="004D78DE">
      <w:pPr>
        <w:pStyle w:val="Compact"/>
        <w:numPr>
          <w:ilvl w:val="0"/>
          <w:numId w:val="64"/>
        </w:numPr>
      </w:pPr>
      <w:r>
        <w:rPr>
          <w:b/>
        </w:rPr>
        <w:t>Terms:</w:t>
      </w:r>
      <w:r>
        <w:t xml:space="preserve"> SAFE or Convertible note (no equity dilution yet; converts on Series A or profitability)</w:t>
      </w:r>
    </w:p>
    <w:p w14:paraId="5F1C3317" w14:textId="77777777" w:rsidR="003D60AD" w:rsidRDefault="004D78DE">
      <w:pPr>
        <w:pStyle w:val="Compact"/>
        <w:numPr>
          <w:ilvl w:val="0"/>
          <w:numId w:val="64"/>
        </w:numPr>
      </w:pPr>
      <w:r>
        <w:rPr>
          <w:b/>
        </w:rPr>
        <w:t>Use:</w:t>
      </w:r>
      <w:r>
        <w:t xml:space="preserve"> Complete FMA authorization, external audits, team hire (ops manager, engineer)</w:t>
      </w:r>
    </w:p>
    <w:p w14:paraId="5F1C3318" w14:textId="77777777" w:rsidR="003D60AD" w:rsidRDefault="004D78DE">
      <w:pPr>
        <w:pStyle w:val="berschrift4"/>
      </w:pPr>
      <w:bookmarkStart w:id="138" w:name="X664520e2bcca6dbe5ce0bffab0fe048f1e59a82"/>
      <w:r>
        <w:t>Phase 2: Growth Investment (Months 13–18, if Base/Optimistic scenario)</w:t>
      </w:r>
      <w:bookmarkEnd w:id="138"/>
    </w:p>
    <w:p w14:paraId="5F1C3319" w14:textId="77777777" w:rsidR="003D60AD" w:rsidRDefault="004D78DE">
      <w:pPr>
        <w:pStyle w:val="Compact"/>
        <w:numPr>
          <w:ilvl w:val="0"/>
          <w:numId w:val="65"/>
        </w:numPr>
      </w:pPr>
      <w:r>
        <w:rPr>
          <w:b/>
        </w:rPr>
        <w:t>Target Size:</w:t>
      </w:r>
      <w:r>
        <w:t xml:space="preserve"> €1M–€2M</w:t>
      </w:r>
    </w:p>
    <w:p w14:paraId="5F1C331A" w14:textId="77777777" w:rsidR="003D60AD" w:rsidRDefault="004D78DE">
      <w:pPr>
        <w:pStyle w:val="Compact"/>
        <w:numPr>
          <w:ilvl w:val="0"/>
          <w:numId w:val="65"/>
        </w:numPr>
      </w:pPr>
      <w:r>
        <w:rPr>
          <w:b/>
        </w:rPr>
        <w:t>Source:</w:t>
      </w:r>
      <w:r>
        <w:t xml:space="preserve"> Strategic investors (crypto hedge funds, fintech VCs)</w:t>
      </w:r>
    </w:p>
    <w:p w14:paraId="5F1C331B" w14:textId="77777777" w:rsidR="003D60AD" w:rsidRDefault="004D78DE">
      <w:pPr>
        <w:pStyle w:val="Compact"/>
        <w:numPr>
          <w:ilvl w:val="0"/>
          <w:numId w:val="65"/>
        </w:numPr>
      </w:pPr>
      <w:r>
        <w:rPr>
          <w:b/>
        </w:rPr>
        <w:t>Valuation:</w:t>
      </w:r>
      <w:r>
        <w:t xml:space="preserve"> €15M–€25M (based on €25M+ AUM and profitability achieved)</w:t>
      </w:r>
    </w:p>
    <w:p w14:paraId="5F1C331C" w14:textId="77777777" w:rsidR="003D60AD" w:rsidRDefault="004D78DE">
      <w:pPr>
        <w:pStyle w:val="Compact"/>
        <w:numPr>
          <w:ilvl w:val="0"/>
          <w:numId w:val="65"/>
        </w:numPr>
      </w:pPr>
      <w:r>
        <w:rPr>
          <w:b/>
        </w:rPr>
        <w:t>Use:</w:t>
      </w:r>
      <w:r>
        <w:t xml:space="preserve"> Scale team to 5–8 FTE, expand to multiple blockchains, B2B integrations, marketing</w:t>
      </w:r>
    </w:p>
    <w:p w14:paraId="5F1C331D" w14:textId="77777777" w:rsidR="003D60AD" w:rsidRDefault="004D78DE">
      <w:pPr>
        <w:pStyle w:val="berschrift4"/>
      </w:pPr>
      <w:bookmarkStart w:id="139" w:name="phase-3-strategic-round-optional-year-3"/>
      <w:r>
        <w:t>Phase 3: Strategic Round (Optional, Year 3)</w:t>
      </w:r>
      <w:bookmarkEnd w:id="139"/>
    </w:p>
    <w:p w14:paraId="5F1C331E" w14:textId="77777777" w:rsidR="003D60AD" w:rsidRDefault="004D78DE">
      <w:pPr>
        <w:pStyle w:val="Compact"/>
        <w:numPr>
          <w:ilvl w:val="0"/>
          <w:numId w:val="66"/>
        </w:numPr>
      </w:pPr>
      <w:r>
        <w:rPr>
          <w:b/>
        </w:rPr>
        <w:t>Target Size:</w:t>
      </w:r>
      <w:r>
        <w:t xml:space="preserve"> €5M–€10M</w:t>
      </w:r>
    </w:p>
    <w:p w14:paraId="5F1C331F" w14:textId="77777777" w:rsidR="003D60AD" w:rsidRDefault="004D78DE">
      <w:pPr>
        <w:pStyle w:val="Compact"/>
        <w:numPr>
          <w:ilvl w:val="0"/>
          <w:numId w:val="66"/>
        </w:numPr>
      </w:pPr>
      <w:r>
        <w:rPr>
          <w:b/>
        </w:rPr>
        <w:t>Source:</w:t>
      </w:r>
      <w:r>
        <w:t xml:space="preserve"> Traditional fintech VCs, family offices seeking exposure to MiCAR ecosystem</w:t>
      </w:r>
    </w:p>
    <w:p w14:paraId="5F1C3320" w14:textId="77777777" w:rsidR="003D60AD" w:rsidRDefault="004D78DE">
      <w:pPr>
        <w:pStyle w:val="Compact"/>
        <w:numPr>
          <w:ilvl w:val="0"/>
          <w:numId w:val="66"/>
        </w:numPr>
      </w:pPr>
      <w:r>
        <w:rPr>
          <w:b/>
        </w:rPr>
        <w:t>Valuation:</w:t>
      </w:r>
      <w:r>
        <w:t xml:space="preserve"> €50M–€100M (based on €50M AUM achievement, €1M+ annual profit)</w:t>
      </w:r>
    </w:p>
    <w:p w14:paraId="5F1C3321" w14:textId="77777777" w:rsidR="003D60AD" w:rsidRDefault="004D78DE">
      <w:pPr>
        <w:pStyle w:val="Compact"/>
        <w:numPr>
          <w:ilvl w:val="0"/>
          <w:numId w:val="66"/>
        </w:numPr>
      </w:pPr>
      <w:r>
        <w:rPr>
          <w:b/>
        </w:rPr>
        <w:t>Use:</w:t>
      </w:r>
      <w:r>
        <w:t xml:space="preserve"> International expansion (license replica systems in other EU jurisdictions), acquisition opportunities</w:t>
      </w:r>
    </w:p>
    <w:p w14:paraId="5F1C3322" w14:textId="77777777" w:rsidR="003D60AD" w:rsidRDefault="004D78DE">
      <w:pPr>
        <w:pStyle w:val="FirstParagraph"/>
      </w:pPr>
      <w:r>
        <w:rPr>
          <w:b/>
        </w:rPr>
        <w:t>Funding Priority:</w:t>
      </w:r>
      <w:r>
        <w:t xml:space="preserve"> Bootstrap Phase 1 completely; only raise if reaching &gt;€20M AUM in Year 2 is clearly achievable (positive PMF signal).</w:t>
      </w:r>
    </w:p>
    <w:p w14:paraId="5F1C3323" w14:textId="77777777" w:rsidR="003D60AD" w:rsidRDefault="004D78DE">
      <w:r>
        <w:rPr>
          <w:noProof/>
        </w:rPr>
        <w:pict w14:anchorId="2812B019">
          <v:rect id="_x0000_i1031" alt="" style="width:453.6pt;height:.05pt;mso-width-percent:0;mso-height-percent:0;mso-width-percent:0;mso-height-percent:0" o:hralign="center" o:hrstd="t" o:hr="t"/>
        </w:pict>
      </w:r>
    </w:p>
    <w:p w14:paraId="5F1C3324" w14:textId="77777777" w:rsidR="003D60AD" w:rsidRDefault="004D78DE">
      <w:pPr>
        <w:pStyle w:val="berschrift2"/>
      </w:pPr>
      <w:bookmarkStart w:id="140" w:name="risk-register"/>
      <w:bookmarkStart w:id="141" w:name="_Toc225801179"/>
      <w:r>
        <w:t>8. RISK REGISTER</w:t>
      </w:r>
      <w:bookmarkEnd w:id="140"/>
      <w:bookmarkEnd w:id="141"/>
    </w:p>
    <w:p w14:paraId="5F1C3325" w14:textId="77777777" w:rsidR="003D60AD" w:rsidRDefault="004D78DE">
      <w:pPr>
        <w:pStyle w:val="berschrift3"/>
      </w:pPr>
      <w:bookmarkStart w:id="142" w:name="full-risk-matrix"/>
      <w:bookmarkStart w:id="143" w:name="_Toc225801180"/>
      <w:r>
        <w:t>Full Risk Matrix</w:t>
      </w:r>
      <w:bookmarkEnd w:id="142"/>
      <w:bookmarkEnd w:id="143"/>
    </w:p>
    <w:tbl>
      <w:tblPr>
        <w:tblStyle w:val="Table"/>
        <w:tblW w:w="4999" w:type="pct"/>
        <w:tblLook w:val="07E0" w:firstRow="1" w:lastRow="1" w:firstColumn="1" w:lastColumn="1" w:noHBand="1" w:noVBand="1"/>
      </w:tblPr>
      <w:tblGrid>
        <w:gridCol w:w="1301"/>
        <w:gridCol w:w="1026"/>
        <w:gridCol w:w="1560"/>
        <w:gridCol w:w="884"/>
        <w:gridCol w:w="654"/>
        <w:gridCol w:w="564"/>
        <w:gridCol w:w="1792"/>
        <w:gridCol w:w="963"/>
        <w:gridCol w:w="878"/>
      </w:tblGrid>
      <w:tr w:rsidR="003D60AD" w14:paraId="5F1C332F" w14:textId="77777777">
        <w:tc>
          <w:tcPr>
            <w:tcW w:w="0" w:type="auto"/>
            <w:tcBorders>
              <w:bottom w:val="single" w:sz="0" w:space="0" w:color="auto"/>
            </w:tcBorders>
            <w:vAlign w:val="bottom"/>
          </w:tcPr>
          <w:p w14:paraId="5F1C3326" w14:textId="77777777" w:rsidR="003D60AD" w:rsidRDefault="004D78DE">
            <w:pPr>
              <w:pStyle w:val="Compact"/>
            </w:pPr>
            <w:r>
              <w:t>Risk ID</w:t>
            </w:r>
          </w:p>
        </w:tc>
        <w:tc>
          <w:tcPr>
            <w:tcW w:w="0" w:type="auto"/>
            <w:tcBorders>
              <w:bottom w:val="single" w:sz="0" w:space="0" w:color="auto"/>
            </w:tcBorders>
            <w:vAlign w:val="bottom"/>
          </w:tcPr>
          <w:p w14:paraId="5F1C3327" w14:textId="77777777" w:rsidR="003D60AD" w:rsidRDefault="004D78DE">
            <w:pPr>
              <w:pStyle w:val="Compact"/>
            </w:pPr>
            <w:r>
              <w:t>Category</w:t>
            </w:r>
          </w:p>
        </w:tc>
        <w:tc>
          <w:tcPr>
            <w:tcW w:w="0" w:type="auto"/>
            <w:tcBorders>
              <w:bottom w:val="single" w:sz="0" w:space="0" w:color="auto"/>
            </w:tcBorders>
            <w:vAlign w:val="bottom"/>
          </w:tcPr>
          <w:p w14:paraId="5F1C3328" w14:textId="77777777" w:rsidR="003D60AD" w:rsidRDefault="004D78DE">
            <w:pPr>
              <w:pStyle w:val="Compact"/>
            </w:pPr>
            <w:r>
              <w:t>Description</w:t>
            </w:r>
          </w:p>
        </w:tc>
        <w:tc>
          <w:tcPr>
            <w:tcW w:w="0" w:type="auto"/>
            <w:tcBorders>
              <w:bottom w:val="single" w:sz="0" w:space="0" w:color="auto"/>
            </w:tcBorders>
            <w:vAlign w:val="bottom"/>
          </w:tcPr>
          <w:p w14:paraId="5F1C3329" w14:textId="77777777" w:rsidR="003D60AD" w:rsidRDefault="004D78DE">
            <w:pPr>
              <w:pStyle w:val="Compact"/>
            </w:pPr>
            <w:r>
              <w:t>Likelihood</w:t>
            </w:r>
          </w:p>
        </w:tc>
        <w:tc>
          <w:tcPr>
            <w:tcW w:w="0" w:type="auto"/>
            <w:tcBorders>
              <w:bottom w:val="single" w:sz="0" w:space="0" w:color="auto"/>
            </w:tcBorders>
            <w:vAlign w:val="bottom"/>
          </w:tcPr>
          <w:p w14:paraId="5F1C332A" w14:textId="77777777" w:rsidR="003D60AD" w:rsidRDefault="004D78DE">
            <w:pPr>
              <w:pStyle w:val="Compact"/>
            </w:pPr>
            <w:r>
              <w:t>Impact</w:t>
            </w:r>
          </w:p>
        </w:tc>
        <w:tc>
          <w:tcPr>
            <w:tcW w:w="0" w:type="auto"/>
            <w:tcBorders>
              <w:bottom w:val="single" w:sz="0" w:space="0" w:color="auto"/>
            </w:tcBorders>
            <w:vAlign w:val="bottom"/>
          </w:tcPr>
          <w:p w14:paraId="5F1C332B" w14:textId="77777777" w:rsidR="003D60AD" w:rsidRDefault="004D78DE">
            <w:pPr>
              <w:pStyle w:val="Compact"/>
            </w:pPr>
            <w:r>
              <w:t>Score</w:t>
            </w:r>
          </w:p>
        </w:tc>
        <w:tc>
          <w:tcPr>
            <w:tcW w:w="0" w:type="auto"/>
            <w:tcBorders>
              <w:bottom w:val="single" w:sz="0" w:space="0" w:color="auto"/>
            </w:tcBorders>
            <w:vAlign w:val="bottom"/>
          </w:tcPr>
          <w:p w14:paraId="5F1C332C" w14:textId="77777777" w:rsidR="003D60AD" w:rsidRDefault="004D78DE">
            <w:pPr>
              <w:pStyle w:val="Compact"/>
            </w:pPr>
            <w:r>
              <w:t>Mitigation</w:t>
            </w:r>
          </w:p>
        </w:tc>
        <w:tc>
          <w:tcPr>
            <w:tcW w:w="0" w:type="auto"/>
            <w:tcBorders>
              <w:bottom w:val="single" w:sz="0" w:space="0" w:color="auto"/>
            </w:tcBorders>
            <w:vAlign w:val="bottom"/>
          </w:tcPr>
          <w:p w14:paraId="5F1C332D" w14:textId="77777777" w:rsidR="003D60AD" w:rsidRDefault="004D78DE">
            <w:pPr>
              <w:pStyle w:val="Compact"/>
            </w:pPr>
            <w:r>
              <w:t>Owner</w:t>
            </w:r>
          </w:p>
        </w:tc>
        <w:tc>
          <w:tcPr>
            <w:tcW w:w="0" w:type="auto"/>
            <w:tcBorders>
              <w:bottom w:val="single" w:sz="0" w:space="0" w:color="auto"/>
            </w:tcBorders>
            <w:vAlign w:val="bottom"/>
          </w:tcPr>
          <w:p w14:paraId="5F1C332E" w14:textId="77777777" w:rsidR="003D60AD" w:rsidRDefault="004D78DE">
            <w:pPr>
              <w:pStyle w:val="Compact"/>
            </w:pPr>
            <w:r>
              <w:t>Status</w:t>
            </w:r>
          </w:p>
        </w:tc>
      </w:tr>
      <w:tr w:rsidR="003D60AD" w14:paraId="5F1C3339" w14:textId="77777777">
        <w:tc>
          <w:tcPr>
            <w:tcW w:w="0" w:type="auto"/>
          </w:tcPr>
          <w:p w14:paraId="5F1C3330" w14:textId="77777777" w:rsidR="003D60AD" w:rsidRDefault="004D78DE">
            <w:pPr>
              <w:pStyle w:val="Compact"/>
            </w:pPr>
            <w:r>
              <w:rPr>
                <w:b/>
              </w:rPr>
              <w:t>MARKET RISKS</w:t>
            </w:r>
          </w:p>
        </w:tc>
        <w:tc>
          <w:tcPr>
            <w:tcW w:w="0" w:type="auto"/>
          </w:tcPr>
          <w:p w14:paraId="5F1C3331" w14:textId="77777777" w:rsidR="003D60AD" w:rsidRDefault="003D60AD"/>
        </w:tc>
        <w:tc>
          <w:tcPr>
            <w:tcW w:w="0" w:type="auto"/>
          </w:tcPr>
          <w:p w14:paraId="5F1C3332" w14:textId="77777777" w:rsidR="003D60AD" w:rsidRDefault="003D60AD"/>
        </w:tc>
        <w:tc>
          <w:tcPr>
            <w:tcW w:w="0" w:type="auto"/>
          </w:tcPr>
          <w:p w14:paraId="5F1C3333" w14:textId="77777777" w:rsidR="003D60AD" w:rsidRDefault="003D60AD"/>
        </w:tc>
        <w:tc>
          <w:tcPr>
            <w:tcW w:w="0" w:type="auto"/>
          </w:tcPr>
          <w:p w14:paraId="5F1C3334" w14:textId="77777777" w:rsidR="003D60AD" w:rsidRDefault="003D60AD"/>
        </w:tc>
        <w:tc>
          <w:tcPr>
            <w:tcW w:w="0" w:type="auto"/>
          </w:tcPr>
          <w:p w14:paraId="5F1C3335" w14:textId="77777777" w:rsidR="003D60AD" w:rsidRDefault="003D60AD"/>
        </w:tc>
        <w:tc>
          <w:tcPr>
            <w:tcW w:w="0" w:type="auto"/>
          </w:tcPr>
          <w:p w14:paraId="5F1C3336" w14:textId="77777777" w:rsidR="003D60AD" w:rsidRDefault="003D60AD"/>
        </w:tc>
        <w:tc>
          <w:tcPr>
            <w:tcW w:w="0" w:type="auto"/>
          </w:tcPr>
          <w:p w14:paraId="5F1C3337" w14:textId="77777777" w:rsidR="003D60AD" w:rsidRDefault="003D60AD"/>
        </w:tc>
        <w:tc>
          <w:tcPr>
            <w:tcW w:w="0" w:type="auto"/>
          </w:tcPr>
          <w:p w14:paraId="5F1C3338" w14:textId="77777777" w:rsidR="003D60AD" w:rsidRDefault="003D60AD"/>
        </w:tc>
      </w:tr>
      <w:tr w:rsidR="003D60AD" w14:paraId="5F1C3343" w14:textId="77777777">
        <w:tc>
          <w:tcPr>
            <w:tcW w:w="0" w:type="auto"/>
          </w:tcPr>
          <w:p w14:paraId="5F1C333A" w14:textId="77777777" w:rsidR="003D60AD" w:rsidRDefault="004D78DE">
            <w:pPr>
              <w:pStyle w:val="Compact"/>
            </w:pPr>
            <w:r>
              <w:t>MR-01</w:t>
            </w:r>
          </w:p>
        </w:tc>
        <w:tc>
          <w:tcPr>
            <w:tcW w:w="0" w:type="auto"/>
          </w:tcPr>
          <w:p w14:paraId="5F1C333B" w14:textId="77777777" w:rsidR="003D60AD" w:rsidRDefault="004D78DE">
            <w:pPr>
              <w:pStyle w:val="Compact"/>
            </w:pPr>
            <w:r>
              <w:t>Market</w:t>
            </w:r>
          </w:p>
        </w:tc>
        <w:tc>
          <w:tcPr>
            <w:tcW w:w="0" w:type="auto"/>
          </w:tcPr>
          <w:p w14:paraId="5F1C333C" w14:textId="77777777" w:rsidR="003D60AD" w:rsidRDefault="004D78DE">
            <w:pPr>
              <w:pStyle w:val="Compact"/>
            </w:pPr>
            <w:r>
              <w:t>ESP/INDEX peg drifts &gt;2% persistently due to low liquidity</w:t>
            </w:r>
          </w:p>
        </w:tc>
        <w:tc>
          <w:tcPr>
            <w:tcW w:w="0" w:type="auto"/>
          </w:tcPr>
          <w:p w14:paraId="5F1C333D" w14:textId="77777777" w:rsidR="003D60AD" w:rsidRDefault="004D78DE">
            <w:pPr>
              <w:pStyle w:val="Compact"/>
            </w:pPr>
            <w:r>
              <w:t>3/5</w:t>
            </w:r>
          </w:p>
        </w:tc>
        <w:tc>
          <w:tcPr>
            <w:tcW w:w="0" w:type="auto"/>
          </w:tcPr>
          <w:p w14:paraId="5F1C333E" w14:textId="77777777" w:rsidR="003D60AD" w:rsidRDefault="004D78DE">
            <w:pPr>
              <w:pStyle w:val="Compact"/>
            </w:pPr>
            <w:r>
              <w:t>4/5</w:t>
            </w:r>
          </w:p>
        </w:tc>
        <w:tc>
          <w:tcPr>
            <w:tcW w:w="0" w:type="auto"/>
          </w:tcPr>
          <w:p w14:paraId="5F1C333F" w14:textId="77777777" w:rsidR="003D60AD" w:rsidRDefault="004D78DE">
            <w:pPr>
              <w:pStyle w:val="Compact"/>
            </w:pPr>
            <w:r>
              <w:t>12</w:t>
            </w:r>
          </w:p>
        </w:tc>
        <w:tc>
          <w:tcPr>
            <w:tcW w:w="0" w:type="auto"/>
          </w:tcPr>
          <w:p w14:paraId="5F1C3340" w14:textId="77777777" w:rsidR="003D60AD" w:rsidRDefault="004D78DE">
            <w:pPr>
              <w:pStyle w:val="Compact"/>
            </w:pPr>
            <w:r>
              <w:t>Seed initial DEX/CEX liquidity (€300K+); market maker subsidies; arbitrage incentives</w:t>
            </w:r>
          </w:p>
        </w:tc>
        <w:tc>
          <w:tcPr>
            <w:tcW w:w="0" w:type="auto"/>
          </w:tcPr>
          <w:p w14:paraId="5F1C3341" w14:textId="77777777" w:rsidR="003D60AD" w:rsidRDefault="004D78DE">
            <w:pPr>
              <w:pStyle w:val="Compact"/>
            </w:pPr>
            <w:r>
              <w:t>Operations</w:t>
            </w:r>
          </w:p>
        </w:tc>
        <w:tc>
          <w:tcPr>
            <w:tcW w:w="0" w:type="auto"/>
          </w:tcPr>
          <w:p w14:paraId="5F1C3342" w14:textId="77777777" w:rsidR="003D60AD" w:rsidRDefault="004D78DE">
            <w:pPr>
              <w:pStyle w:val="Compact"/>
            </w:pPr>
            <w:r>
              <w:t>Ongoing</w:t>
            </w:r>
          </w:p>
        </w:tc>
      </w:tr>
      <w:tr w:rsidR="003D60AD" w14:paraId="5F1C334D" w14:textId="77777777">
        <w:tc>
          <w:tcPr>
            <w:tcW w:w="0" w:type="auto"/>
          </w:tcPr>
          <w:p w14:paraId="5F1C3344" w14:textId="77777777" w:rsidR="003D60AD" w:rsidRDefault="004D78DE">
            <w:pPr>
              <w:pStyle w:val="Compact"/>
            </w:pPr>
            <w:r>
              <w:t>MR-02</w:t>
            </w:r>
          </w:p>
        </w:tc>
        <w:tc>
          <w:tcPr>
            <w:tcW w:w="0" w:type="auto"/>
          </w:tcPr>
          <w:p w14:paraId="5F1C3345" w14:textId="77777777" w:rsidR="003D60AD" w:rsidRDefault="004D78DE">
            <w:pPr>
              <w:pStyle w:val="Compact"/>
            </w:pPr>
            <w:r>
              <w:t>Market</w:t>
            </w:r>
          </w:p>
        </w:tc>
        <w:tc>
          <w:tcPr>
            <w:tcW w:w="0" w:type="auto"/>
          </w:tcPr>
          <w:p w14:paraId="5F1C3346" w14:textId="77777777" w:rsidR="003D60AD" w:rsidRDefault="004D78DE">
            <w:pPr>
              <w:pStyle w:val="Compact"/>
            </w:pPr>
            <w:r>
              <w:t xml:space="preserve">Crypto </w:t>
            </w:r>
            <w:r>
              <w:lastRenderedPageBreak/>
              <w:t>winter reduces AUM due to bear sentiment (not index failure)</w:t>
            </w:r>
          </w:p>
        </w:tc>
        <w:tc>
          <w:tcPr>
            <w:tcW w:w="0" w:type="auto"/>
          </w:tcPr>
          <w:p w14:paraId="5F1C3347" w14:textId="77777777" w:rsidR="003D60AD" w:rsidRDefault="004D78DE">
            <w:pPr>
              <w:pStyle w:val="Compact"/>
            </w:pPr>
            <w:r>
              <w:lastRenderedPageBreak/>
              <w:t>4/5</w:t>
            </w:r>
          </w:p>
        </w:tc>
        <w:tc>
          <w:tcPr>
            <w:tcW w:w="0" w:type="auto"/>
          </w:tcPr>
          <w:p w14:paraId="5F1C3348" w14:textId="77777777" w:rsidR="003D60AD" w:rsidRDefault="004D78DE">
            <w:pPr>
              <w:pStyle w:val="Compact"/>
            </w:pPr>
            <w:r>
              <w:t>2/5</w:t>
            </w:r>
          </w:p>
        </w:tc>
        <w:tc>
          <w:tcPr>
            <w:tcW w:w="0" w:type="auto"/>
          </w:tcPr>
          <w:p w14:paraId="5F1C3349" w14:textId="77777777" w:rsidR="003D60AD" w:rsidRDefault="004D78DE">
            <w:pPr>
              <w:pStyle w:val="Compact"/>
            </w:pPr>
            <w:r>
              <w:t>8</w:t>
            </w:r>
          </w:p>
        </w:tc>
        <w:tc>
          <w:tcPr>
            <w:tcW w:w="0" w:type="auto"/>
          </w:tcPr>
          <w:p w14:paraId="5F1C334A" w14:textId="77777777" w:rsidR="003D60AD" w:rsidRDefault="004D78DE">
            <w:pPr>
              <w:pStyle w:val="Compact"/>
            </w:pPr>
            <w:r>
              <w:t xml:space="preserve">Diversified </w:t>
            </w:r>
            <w:r>
              <w:lastRenderedPageBreak/>
              <w:t>pillar weighting (CPI 58% dominant); clear messaging that ESP is non-crypto asset</w:t>
            </w:r>
          </w:p>
        </w:tc>
        <w:tc>
          <w:tcPr>
            <w:tcW w:w="0" w:type="auto"/>
          </w:tcPr>
          <w:p w14:paraId="5F1C334B" w14:textId="77777777" w:rsidR="003D60AD" w:rsidRDefault="004D78DE">
            <w:pPr>
              <w:pStyle w:val="Compact"/>
            </w:pPr>
            <w:r>
              <w:lastRenderedPageBreak/>
              <w:t>Market</w:t>
            </w:r>
            <w:r>
              <w:lastRenderedPageBreak/>
              <w:t>ing</w:t>
            </w:r>
          </w:p>
        </w:tc>
        <w:tc>
          <w:tcPr>
            <w:tcW w:w="0" w:type="auto"/>
          </w:tcPr>
          <w:p w14:paraId="5F1C334C" w14:textId="77777777" w:rsidR="003D60AD" w:rsidRDefault="004D78DE">
            <w:pPr>
              <w:pStyle w:val="Compact"/>
            </w:pPr>
            <w:r>
              <w:lastRenderedPageBreak/>
              <w:t>Accep</w:t>
            </w:r>
            <w:r>
              <w:lastRenderedPageBreak/>
              <w:t>ted</w:t>
            </w:r>
          </w:p>
        </w:tc>
      </w:tr>
      <w:tr w:rsidR="003D60AD" w14:paraId="5F1C3357" w14:textId="77777777">
        <w:tc>
          <w:tcPr>
            <w:tcW w:w="0" w:type="auto"/>
          </w:tcPr>
          <w:p w14:paraId="5F1C334E" w14:textId="77777777" w:rsidR="003D60AD" w:rsidRDefault="004D78DE">
            <w:pPr>
              <w:pStyle w:val="Compact"/>
            </w:pPr>
            <w:r>
              <w:lastRenderedPageBreak/>
              <w:t>MR-03</w:t>
            </w:r>
          </w:p>
        </w:tc>
        <w:tc>
          <w:tcPr>
            <w:tcW w:w="0" w:type="auto"/>
          </w:tcPr>
          <w:p w14:paraId="5F1C334F" w14:textId="77777777" w:rsidR="003D60AD" w:rsidRDefault="004D78DE">
            <w:pPr>
              <w:pStyle w:val="Compact"/>
            </w:pPr>
            <w:r>
              <w:t>Market</w:t>
            </w:r>
          </w:p>
        </w:tc>
        <w:tc>
          <w:tcPr>
            <w:tcW w:w="0" w:type="auto"/>
          </w:tcPr>
          <w:p w14:paraId="5F1C3350" w14:textId="77777777" w:rsidR="003D60AD" w:rsidRDefault="004D78DE">
            <w:pPr>
              <w:pStyle w:val="Compact"/>
            </w:pPr>
            <w:r>
              <w:t>Commodity price shock (oil +100%) strains index credibility</w:t>
            </w:r>
          </w:p>
        </w:tc>
        <w:tc>
          <w:tcPr>
            <w:tcW w:w="0" w:type="auto"/>
          </w:tcPr>
          <w:p w14:paraId="5F1C3351" w14:textId="77777777" w:rsidR="003D60AD" w:rsidRDefault="004D78DE">
            <w:pPr>
              <w:pStyle w:val="Compact"/>
            </w:pPr>
            <w:r>
              <w:t>2/5</w:t>
            </w:r>
          </w:p>
        </w:tc>
        <w:tc>
          <w:tcPr>
            <w:tcW w:w="0" w:type="auto"/>
          </w:tcPr>
          <w:p w14:paraId="5F1C3352" w14:textId="77777777" w:rsidR="003D60AD" w:rsidRDefault="004D78DE">
            <w:pPr>
              <w:pStyle w:val="Compact"/>
            </w:pPr>
            <w:r>
              <w:t>3/5</w:t>
            </w:r>
          </w:p>
        </w:tc>
        <w:tc>
          <w:tcPr>
            <w:tcW w:w="0" w:type="auto"/>
          </w:tcPr>
          <w:p w14:paraId="5F1C3353" w14:textId="77777777" w:rsidR="003D60AD" w:rsidRDefault="004D78DE">
            <w:pPr>
              <w:pStyle w:val="Compact"/>
            </w:pPr>
            <w:r>
              <w:t>6</w:t>
            </w:r>
          </w:p>
        </w:tc>
        <w:tc>
          <w:tcPr>
            <w:tcW w:w="0" w:type="auto"/>
          </w:tcPr>
          <w:p w14:paraId="5F1C3354" w14:textId="77777777" w:rsidR="003D60AD" w:rsidRDefault="004D78DE">
            <w:pPr>
              <w:pStyle w:val="Compact"/>
            </w:pPr>
            <w:r>
              <w:t>Quarterly rebalancing; concentrate commodity ≤35% of pillar; stress test framework</w:t>
            </w:r>
          </w:p>
        </w:tc>
        <w:tc>
          <w:tcPr>
            <w:tcW w:w="0" w:type="auto"/>
          </w:tcPr>
          <w:p w14:paraId="5F1C3355" w14:textId="77777777" w:rsidR="003D60AD" w:rsidRDefault="004D78DE">
            <w:pPr>
              <w:pStyle w:val="Compact"/>
            </w:pPr>
            <w:r>
              <w:t>Index Governance</w:t>
            </w:r>
          </w:p>
        </w:tc>
        <w:tc>
          <w:tcPr>
            <w:tcW w:w="0" w:type="auto"/>
          </w:tcPr>
          <w:p w14:paraId="5F1C3356" w14:textId="77777777" w:rsidR="003D60AD" w:rsidRDefault="004D78DE">
            <w:pPr>
              <w:pStyle w:val="Compact"/>
            </w:pPr>
            <w:r>
              <w:t>Mitigated</w:t>
            </w:r>
          </w:p>
        </w:tc>
      </w:tr>
      <w:tr w:rsidR="003D60AD" w14:paraId="5F1C3361" w14:textId="77777777">
        <w:tc>
          <w:tcPr>
            <w:tcW w:w="0" w:type="auto"/>
          </w:tcPr>
          <w:p w14:paraId="5F1C3358" w14:textId="77777777" w:rsidR="003D60AD" w:rsidRDefault="004D78DE">
            <w:pPr>
              <w:pStyle w:val="Compact"/>
            </w:pPr>
            <w:r>
              <w:rPr>
                <w:b/>
              </w:rPr>
              <w:t>ORACLE RISKS</w:t>
            </w:r>
          </w:p>
        </w:tc>
        <w:tc>
          <w:tcPr>
            <w:tcW w:w="0" w:type="auto"/>
          </w:tcPr>
          <w:p w14:paraId="5F1C3359" w14:textId="77777777" w:rsidR="003D60AD" w:rsidRDefault="003D60AD"/>
        </w:tc>
        <w:tc>
          <w:tcPr>
            <w:tcW w:w="0" w:type="auto"/>
          </w:tcPr>
          <w:p w14:paraId="5F1C335A" w14:textId="77777777" w:rsidR="003D60AD" w:rsidRDefault="003D60AD"/>
        </w:tc>
        <w:tc>
          <w:tcPr>
            <w:tcW w:w="0" w:type="auto"/>
          </w:tcPr>
          <w:p w14:paraId="5F1C335B" w14:textId="77777777" w:rsidR="003D60AD" w:rsidRDefault="003D60AD"/>
        </w:tc>
        <w:tc>
          <w:tcPr>
            <w:tcW w:w="0" w:type="auto"/>
          </w:tcPr>
          <w:p w14:paraId="5F1C335C" w14:textId="77777777" w:rsidR="003D60AD" w:rsidRDefault="003D60AD"/>
        </w:tc>
        <w:tc>
          <w:tcPr>
            <w:tcW w:w="0" w:type="auto"/>
          </w:tcPr>
          <w:p w14:paraId="5F1C335D" w14:textId="77777777" w:rsidR="003D60AD" w:rsidRDefault="003D60AD"/>
        </w:tc>
        <w:tc>
          <w:tcPr>
            <w:tcW w:w="0" w:type="auto"/>
          </w:tcPr>
          <w:p w14:paraId="5F1C335E" w14:textId="77777777" w:rsidR="003D60AD" w:rsidRDefault="003D60AD"/>
        </w:tc>
        <w:tc>
          <w:tcPr>
            <w:tcW w:w="0" w:type="auto"/>
          </w:tcPr>
          <w:p w14:paraId="5F1C335F" w14:textId="77777777" w:rsidR="003D60AD" w:rsidRDefault="003D60AD"/>
        </w:tc>
        <w:tc>
          <w:tcPr>
            <w:tcW w:w="0" w:type="auto"/>
          </w:tcPr>
          <w:p w14:paraId="5F1C3360" w14:textId="77777777" w:rsidR="003D60AD" w:rsidRDefault="003D60AD"/>
        </w:tc>
      </w:tr>
      <w:tr w:rsidR="003D60AD" w14:paraId="5F1C336B" w14:textId="77777777">
        <w:tc>
          <w:tcPr>
            <w:tcW w:w="0" w:type="auto"/>
          </w:tcPr>
          <w:p w14:paraId="5F1C3362" w14:textId="77777777" w:rsidR="003D60AD" w:rsidRDefault="004D78DE">
            <w:pPr>
              <w:pStyle w:val="Compact"/>
            </w:pPr>
            <w:r>
              <w:t>OR-01</w:t>
            </w:r>
          </w:p>
        </w:tc>
        <w:tc>
          <w:tcPr>
            <w:tcW w:w="0" w:type="auto"/>
          </w:tcPr>
          <w:p w14:paraId="5F1C3363" w14:textId="77777777" w:rsidR="003D60AD" w:rsidRDefault="004D78DE">
            <w:pPr>
              <w:pStyle w:val="Compact"/>
            </w:pPr>
            <w:r>
              <w:t>Oracle</w:t>
            </w:r>
          </w:p>
        </w:tc>
        <w:tc>
          <w:tcPr>
            <w:tcW w:w="0" w:type="auto"/>
          </w:tcPr>
          <w:p w14:paraId="5F1C3364" w14:textId="77777777" w:rsidR="003D60AD" w:rsidRDefault="004D78DE">
            <w:pPr>
              <w:pStyle w:val="Compact"/>
            </w:pPr>
            <w:r>
              <w:t>Data feed outage (CPI/FX/commodity) &gt;12 hours</w:t>
            </w:r>
          </w:p>
        </w:tc>
        <w:tc>
          <w:tcPr>
            <w:tcW w:w="0" w:type="auto"/>
          </w:tcPr>
          <w:p w14:paraId="5F1C3365" w14:textId="77777777" w:rsidR="003D60AD" w:rsidRDefault="004D78DE">
            <w:pPr>
              <w:pStyle w:val="Compact"/>
            </w:pPr>
            <w:r>
              <w:t>2/5</w:t>
            </w:r>
          </w:p>
        </w:tc>
        <w:tc>
          <w:tcPr>
            <w:tcW w:w="0" w:type="auto"/>
          </w:tcPr>
          <w:p w14:paraId="5F1C3366" w14:textId="77777777" w:rsidR="003D60AD" w:rsidRDefault="004D78DE">
            <w:pPr>
              <w:pStyle w:val="Compact"/>
            </w:pPr>
            <w:r>
              <w:t>4/5</w:t>
            </w:r>
          </w:p>
        </w:tc>
        <w:tc>
          <w:tcPr>
            <w:tcW w:w="0" w:type="auto"/>
          </w:tcPr>
          <w:p w14:paraId="5F1C3367" w14:textId="77777777" w:rsidR="003D60AD" w:rsidRDefault="004D78DE">
            <w:pPr>
              <w:pStyle w:val="Compact"/>
            </w:pPr>
            <w:r>
              <w:t>8</w:t>
            </w:r>
          </w:p>
        </w:tc>
        <w:tc>
          <w:tcPr>
            <w:tcW w:w="0" w:type="auto"/>
          </w:tcPr>
          <w:p w14:paraId="5F1C3368" w14:textId="77777777" w:rsidR="003D60AD" w:rsidRDefault="004D78DE">
            <w:pPr>
              <w:pStyle w:val="Compact"/>
            </w:pPr>
            <w:r>
              <w:t>Redundant data sources; LOCF protocol; circuit breaker; manual override</w:t>
            </w:r>
          </w:p>
        </w:tc>
        <w:tc>
          <w:tcPr>
            <w:tcW w:w="0" w:type="auto"/>
          </w:tcPr>
          <w:p w14:paraId="5F1C3369" w14:textId="77777777" w:rsidR="003D60AD" w:rsidRDefault="004D78DE">
            <w:pPr>
              <w:pStyle w:val="Compact"/>
            </w:pPr>
            <w:r>
              <w:t>Tech Lead</w:t>
            </w:r>
          </w:p>
        </w:tc>
        <w:tc>
          <w:tcPr>
            <w:tcW w:w="0" w:type="auto"/>
          </w:tcPr>
          <w:p w14:paraId="5F1C336A" w14:textId="77777777" w:rsidR="003D60AD" w:rsidRDefault="004D78DE">
            <w:pPr>
              <w:pStyle w:val="Compact"/>
            </w:pPr>
            <w:r>
              <w:t>Mitigated</w:t>
            </w:r>
          </w:p>
        </w:tc>
      </w:tr>
      <w:tr w:rsidR="003D60AD" w14:paraId="5F1C3375" w14:textId="77777777">
        <w:tc>
          <w:tcPr>
            <w:tcW w:w="0" w:type="auto"/>
          </w:tcPr>
          <w:p w14:paraId="5F1C336C" w14:textId="77777777" w:rsidR="003D60AD" w:rsidRDefault="004D78DE">
            <w:pPr>
              <w:pStyle w:val="Compact"/>
            </w:pPr>
            <w:r>
              <w:t>OR-02</w:t>
            </w:r>
          </w:p>
        </w:tc>
        <w:tc>
          <w:tcPr>
            <w:tcW w:w="0" w:type="auto"/>
          </w:tcPr>
          <w:p w14:paraId="5F1C336D" w14:textId="77777777" w:rsidR="003D60AD" w:rsidRDefault="004D78DE">
            <w:pPr>
              <w:pStyle w:val="Compact"/>
            </w:pPr>
            <w:r>
              <w:t>Oracle</w:t>
            </w:r>
          </w:p>
        </w:tc>
        <w:tc>
          <w:tcPr>
            <w:tcW w:w="0" w:type="auto"/>
          </w:tcPr>
          <w:p w14:paraId="5F1C336E" w14:textId="77777777" w:rsidR="003D60AD" w:rsidRDefault="004D78DE">
            <w:pPr>
              <w:pStyle w:val="Compact"/>
            </w:pPr>
            <w:r>
              <w:t>Oracle committee signer key compromise (1 of 3)</w:t>
            </w:r>
          </w:p>
        </w:tc>
        <w:tc>
          <w:tcPr>
            <w:tcW w:w="0" w:type="auto"/>
          </w:tcPr>
          <w:p w14:paraId="5F1C336F" w14:textId="77777777" w:rsidR="003D60AD" w:rsidRDefault="004D78DE">
            <w:pPr>
              <w:pStyle w:val="Compact"/>
            </w:pPr>
            <w:r>
              <w:t>2/5</w:t>
            </w:r>
          </w:p>
        </w:tc>
        <w:tc>
          <w:tcPr>
            <w:tcW w:w="0" w:type="auto"/>
          </w:tcPr>
          <w:p w14:paraId="5F1C3370" w14:textId="77777777" w:rsidR="003D60AD" w:rsidRDefault="004D78DE">
            <w:pPr>
              <w:pStyle w:val="Compact"/>
            </w:pPr>
            <w:r>
              <w:t>4/5</w:t>
            </w:r>
          </w:p>
        </w:tc>
        <w:tc>
          <w:tcPr>
            <w:tcW w:w="0" w:type="auto"/>
          </w:tcPr>
          <w:p w14:paraId="5F1C3371" w14:textId="77777777" w:rsidR="003D60AD" w:rsidRDefault="004D78DE">
            <w:pPr>
              <w:pStyle w:val="Compact"/>
            </w:pPr>
            <w:r>
              <w:t>8</w:t>
            </w:r>
          </w:p>
        </w:tc>
        <w:tc>
          <w:tcPr>
            <w:tcW w:w="0" w:type="auto"/>
          </w:tcPr>
          <w:p w14:paraId="5F1C3372" w14:textId="77777777" w:rsidR="003D60AD" w:rsidRDefault="004D78DE">
            <w:pPr>
              <w:pStyle w:val="Compact"/>
            </w:pPr>
            <w:r>
              <w:t>Hardware wallet keys (Ledger Nano); 2-of-3 threshold prevents single signer abuse; key rotation monthly</w:t>
            </w:r>
          </w:p>
        </w:tc>
        <w:tc>
          <w:tcPr>
            <w:tcW w:w="0" w:type="auto"/>
          </w:tcPr>
          <w:p w14:paraId="5F1C3373" w14:textId="77777777" w:rsidR="003D60AD" w:rsidRDefault="004D78DE">
            <w:pPr>
              <w:pStyle w:val="Compact"/>
            </w:pPr>
            <w:r>
              <w:t>Tech Lead</w:t>
            </w:r>
          </w:p>
        </w:tc>
        <w:tc>
          <w:tcPr>
            <w:tcW w:w="0" w:type="auto"/>
          </w:tcPr>
          <w:p w14:paraId="5F1C3374" w14:textId="77777777" w:rsidR="003D60AD" w:rsidRDefault="004D78DE">
            <w:pPr>
              <w:pStyle w:val="Compact"/>
            </w:pPr>
            <w:r>
              <w:t>Mitigated</w:t>
            </w:r>
          </w:p>
        </w:tc>
      </w:tr>
      <w:tr w:rsidR="003D60AD" w14:paraId="5F1C337F" w14:textId="77777777">
        <w:tc>
          <w:tcPr>
            <w:tcW w:w="0" w:type="auto"/>
          </w:tcPr>
          <w:p w14:paraId="5F1C3376" w14:textId="77777777" w:rsidR="003D60AD" w:rsidRDefault="004D78DE">
            <w:pPr>
              <w:pStyle w:val="Compact"/>
            </w:pPr>
            <w:r>
              <w:t>OR-03</w:t>
            </w:r>
          </w:p>
        </w:tc>
        <w:tc>
          <w:tcPr>
            <w:tcW w:w="0" w:type="auto"/>
          </w:tcPr>
          <w:p w14:paraId="5F1C3377" w14:textId="77777777" w:rsidR="003D60AD" w:rsidRDefault="004D78DE">
            <w:pPr>
              <w:pStyle w:val="Compact"/>
            </w:pPr>
            <w:r>
              <w:t>Oracle</w:t>
            </w:r>
          </w:p>
        </w:tc>
        <w:tc>
          <w:tcPr>
            <w:tcW w:w="0" w:type="auto"/>
          </w:tcPr>
          <w:p w14:paraId="5F1C3378" w14:textId="77777777" w:rsidR="003D60AD" w:rsidRDefault="004D78DE">
            <w:pPr>
              <w:pStyle w:val="Compact"/>
            </w:pPr>
            <w:r>
              <w:t>Index formula calculation error (e.g., EWMA application bug)</w:t>
            </w:r>
          </w:p>
        </w:tc>
        <w:tc>
          <w:tcPr>
            <w:tcW w:w="0" w:type="auto"/>
          </w:tcPr>
          <w:p w14:paraId="5F1C3379" w14:textId="77777777" w:rsidR="003D60AD" w:rsidRDefault="004D78DE">
            <w:pPr>
              <w:pStyle w:val="Compact"/>
            </w:pPr>
            <w:r>
              <w:t>1/5</w:t>
            </w:r>
          </w:p>
        </w:tc>
        <w:tc>
          <w:tcPr>
            <w:tcW w:w="0" w:type="auto"/>
          </w:tcPr>
          <w:p w14:paraId="5F1C337A" w14:textId="77777777" w:rsidR="003D60AD" w:rsidRDefault="004D78DE">
            <w:pPr>
              <w:pStyle w:val="Compact"/>
            </w:pPr>
            <w:r>
              <w:t>5/5</w:t>
            </w:r>
          </w:p>
        </w:tc>
        <w:tc>
          <w:tcPr>
            <w:tcW w:w="0" w:type="auto"/>
          </w:tcPr>
          <w:p w14:paraId="5F1C337B" w14:textId="77777777" w:rsidR="003D60AD" w:rsidRDefault="004D78DE">
            <w:pPr>
              <w:pStyle w:val="Compact"/>
            </w:pPr>
            <w:r>
              <w:t>5</w:t>
            </w:r>
          </w:p>
        </w:tc>
        <w:tc>
          <w:tcPr>
            <w:tcW w:w="0" w:type="auto"/>
          </w:tcPr>
          <w:p w14:paraId="5F1C337C" w14:textId="77777777" w:rsidR="003D60AD" w:rsidRDefault="004D78DE">
            <w:pPr>
              <w:pStyle w:val="Compact"/>
            </w:pPr>
            <w:r>
              <w:t>Formal verification (Certora); independent test suite; weekly reconciliation vs. spreadsheet</w:t>
            </w:r>
          </w:p>
        </w:tc>
        <w:tc>
          <w:tcPr>
            <w:tcW w:w="0" w:type="auto"/>
          </w:tcPr>
          <w:p w14:paraId="5F1C337D" w14:textId="77777777" w:rsidR="003D60AD" w:rsidRDefault="004D78DE">
            <w:pPr>
              <w:pStyle w:val="Compact"/>
            </w:pPr>
            <w:r>
              <w:t>Auditor</w:t>
            </w:r>
          </w:p>
        </w:tc>
        <w:tc>
          <w:tcPr>
            <w:tcW w:w="0" w:type="auto"/>
          </w:tcPr>
          <w:p w14:paraId="5F1C337E" w14:textId="77777777" w:rsidR="003D60AD" w:rsidRDefault="004D78DE">
            <w:pPr>
              <w:pStyle w:val="Compact"/>
            </w:pPr>
            <w:r>
              <w:t>Mitigated</w:t>
            </w:r>
          </w:p>
        </w:tc>
      </w:tr>
      <w:tr w:rsidR="003D60AD" w14:paraId="5F1C3389" w14:textId="77777777">
        <w:tc>
          <w:tcPr>
            <w:tcW w:w="0" w:type="auto"/>
          </w:tcPr>
          <w:p w14:paraId="5F1C3380" w14:textId="77777777" w:rsidR="003D60AD" w:rsidRDefault="004D78DE">
            <w:pPr>
              <w:pStyle w:val="Compact"/>
            </w:pPr>
            <w:r>
              <w:t>OR-04</w:t>
            </w:r>
          </w:p>
        </w:tc>
        <w:tc>
          <w:tcPr>
            <w:tcW w:w="0" w:type="auto"/>
          </w:tcPr>
          <w:p w14:paraId="5F1C3381" w14:textId="77777777" w:rsidR="003D60AD" w:rsidRDefault="004D78DE">
            <w:pPr>
              <w:pStyle w:val="Compact"/>
            </w:pPr>
            <w:r>
              <w:t>Oracle</w:t>
            </w:r>
          </w:p>
        </w:tc>
        <w:tc>
          <w:tcPr>
            <w:tcW w:w="0" w:type="auto"/>
          </w:tcPr>
          <w:p w14:paraId="5F1C3382" w14:textId="77777777" w:rsidR="003D60AD" w:rsidRDefault="004D78DE">
            <w:pPr>
              <w:pStyle w:val="Compact"/>
            </w:pPr>
            <w:r>
              <w:t xml:space="preserve">Sybil attack on API endpoints </w:t>
            </w:r>
            <w:r>
              <w:lastRenderedPageBreak/>
              <w:t>(rate-limit bypass) causes false data</w:t>
            </w:r>
          </w:p>
        </w:tc>
        <w:tc>
          <w:tcPr>
            <w:tcW w:w="0" w:type="auto"/>
          </w:tcPr>
          <w:p w14:paraId="5F1C3383" w14:textId="77777777" w:rsidR="003D60AD" w:rsidRDefault="004D78DE">
            <w:pPr>
              <w:pStyle w:val="Compact"/>
            </w:pPr>
            <w:r>
              <w:lastRenderedPageBreak/>
              <w:t>2/5</w:t>
            </w:r>
          </w:p>
        </w:tc>
        <w:tc>
          <w:tcPr>
            <w:tcW w:w="0" w:type="auto"/>
          </w:tcPr>
          <w:p w14:paraId="5F1C3384" w14:textId="77777777" w:rsidR="003D60AD" w:rsidRDefault="004D78DE">
            <w:pPr>
              <w:pStyle w:val="Compact"/>
            </w:pPr>
            <w:r>
              <w:t>3/5</w:t>
            </w:r>
          </w:p>
        </w:tc>
        <w:tc>
          <w:tcPr>
            <w:tcW w:w="0" w:type="auto"/>
          </w:tcPr>
          <w:p w14:paraId="5F1C3385" w14:textId="77777777" w:rsidR="003D60AD" w:rsidRDefault="004D78DE">
            <w:pPr>
              <w:pStyle w:val="Compact"/>
            </w:pPr>
            <w:r>
              <w:t>6</w:t>
            </w:r>
          </w:p>
        </w:tc>
        <w:tc>
          <w:tcPr>
            <w:tcW w:w="0" w:type="auto"/>
          </w:tcPr>
          <w:p w14:paraId="5F1C3386" w14:textId="77777777" w:rsidR="003D60AD" w:rsidRDefault="004D78DE">
            <w:pPr>
              <w:pStyle w:val="Compact"/>
            </w:pPr>
            <w:r>
              <w:t xml:space="preserve">Signature verification; timestamp </w:t>
            </w:r>
            <w:r>
              <w:lastRenderedPageBreak/>
              <w:t>validation; ±10% bounds check on-chain; reject outliers</w:t>
            </w:r>
          </w:p>
        </w:tc>
        <w:tc>
          <w:tcPr>
            <w:tcW w:w="0" w:type="auto"/>
          </w:tcPr>
          <w:p w14:paraId="5F1C3387" w14:textId="77777777" w:rsidR="003D60AD" w:rsidRDefault="004D78DE">
            <w:pPr>
              <w:pStyle w:val="Compact"/>
            </w:pPr>
            <w:r>
              <w:lastRenderedPageBreak/>
              <w:t>Tech Lead</w:t>
            </w:r>
          </w:p>
        </w:tc>
        <w:tc>
          <w:tcPr>
            <w:tcW w:w="0" w:type="auto"/>
          </w:tcPr>
          <w:p w14:paraId="5F1C3388" w14:textId="77777777" w:rsidR="003D60AD" w:rsidRDefault="004D78DE">
            <w:pPr>
              <w:pStyle w:val="Compact"/>
            </w:pPr>
            <w:r>
              <w:t>Mitigated</w:t>
            </w:r>
          </w:p>
        </w:tc>
      </w:tr>
      <w:tr w:rsidR="003D60AD" w14:paraId="5F1C3393" w14:textId="77777777">
        <w:tc>
          <w:tcPr>
            <w:tcW w:w="0" w:type="auto"/>
          </w:tcPr>
          <w:p w14:paraId="5F1C338A" w14:textId="77777777" w:rsidR="003D60AD" w:rsidRDefault="004D78DE">
            <w:pPr>
              <w:pStyle w:val="Compact"/>
            </w:pPr>
            <w:r>
              <w:rPr>
                <w:b/>
              </w:rPr>
              <w:t>REGULATORY RISKS</w:t>
            </w:r>
          </w:p>
        </w:tc>
        <w:tc>
          <w:tcPr>
            <w:tcW w:w="0" w:type="auto"/>
          </w:tcPr>
          <w:p w14:paraId="5F1C338B" w14:textId="77777777" w:rsidR="003D60AD" w:rsidRDefault="003D60AD"/>
        </w:tc>
        <w:tc>
          <w:tcPr>
            <w:tcW w:w="0" w:type="auto"/>
          </w:tcPr>
          <w:p w14:paraId="5F1C338C" w14:textId="77777777" w:rsidR="003D60AD" w:rsidRDefault="003D60AD"/>
        </w:tc>
        <w:tc>
          <w:tcPr>
            <w:tcW w:w="0" w:type="auto"/>
          </w:tcPr>
          <w:p w14:paraId="5F1C338D" w14:textId="77777777" w:rsidR="003D60AD" w:rsidRDefault="003D60AD"/>
        </w:tc>
        <w:tc>
          <w:tcPr>
            <w:tcW w:w="0" w:type="auto"/>
          </w:tcPr>
          <w:p w14:paraId="5F1C338E" w14:textId="77777777" w:rsidR="003D60AD" w:rsidRDefault="003D60AD"/>
        </w:tc>
        <w:tc>
          <w:tcPr>
            <w:tcW w:w="0" w:type="auto"/>
          </w:tcPr>
          <w:p w14:paraId="5F1C338F" w14:textId="77777777" w:rsidR="003D60AD" w:rsidRDefault="003D60AD"/>
        </w:tc>
        <w:tc>
          <w:tcPr>
            <w:tcW w:w="0" w:type="auto"/>
          </w:tcPr>
          <w:p w14:paraId="5F1C3390" w14:textId="77777777" w:rsidR="003D60AD" w:rsidRDefault="003D60AD"/>
        </w:tc>
        <w:tc>
          <w:tcPr>
            <w:tcW w:w="0" w:type="auto"/>
          </w:tcPr>
          <w:p w14:paraId="5F1C3391" w14:textId="77777777" w:rsidR="003D60AD" w:rsidRDefault="003D60AD"/>
        </w:tc>
        <w:tc>
          <w:tcPr>
            <w:tcW w:w="0" w:type="auto"/>
          </w:tcPr>
          <w:p w14:paraId="5F1C3392" w14:textId="77777777" w:rsidR="003D60AD" w:rsidRDefault="003D60AD"/>
        </w:tc>
      </w:tr>
      <w:tr w:rsidR="003D60AD" w14:paraId="5F1C339D" w14:textId="77777777">
        <w:tc>
          <w:tcPr>
            <w:tcW w:w="0" w:type="auto"/>
          </w:tcPr>
          <w:p w14:paraId="5F1C3394" w14:textId="77777777" w:rsidR="003D60AD" w:rsidRDefault="004D78DE">
            <w:pPr>
              <w:pStyle w:val="Compact"/>
            </w:pPr>
            <w:r>
              <w:t>RG-01</w:t>
            </w:r>
          </w:p>
        </w:tc>
        <w:tc>
          <w:tcPr>
            <w:tcW w:w="0" w:type="auto"/>
          </w:tcPr>
          <w:p w14:paraId="5F1C3395" w14:textId="77777777" w:rsidR="003D60AD" w:rsidRDefault="004D78DE">
            <w:pPr>
              <w:pStyle w:val="Compact"/>
            </w:pPr>
            <w:r>
              <w:t>Regulatory</w:t>
            </w:r>
          </w:p>
        </w:tc>
        <w:tc>
          <w:tcPr>
            <w:tcW w:w="0" w:type="auto"/>
          </w:tcPr>
          <w:p w14:paraId="5F1C3396" w14:textId="77777777" w:rsidR="003D60AD" w:rsidRDefault="004D78DE">
            <w:pPr>
              <w:pStyle w:val="Compact"/>
            </w:pPr>
            <w:r>
              <w:t>FMA authorization denied or delayed beyond Month 7</w:t>
            </w:r>
          </w:p>
        </w:tc>
        <w:tc>
          <w:tcPr>
            <w:tcW w:w="0" w:type="auto"/>
          </w:tcPr>
          <w:p w14:paraId="5F1C3397" w14:textId="77777777" w:rsidR="003D60AD" w:rsidRDefault="004D78DE">
            <w:pPr>
              <w:pStyle w:val="Compact"/>
            </w:pPr>
            <w:r>
              <w:t>2/5</w:t>
            </w:r>
          </w:p>
        </w:tc>
        <w:tc>
          <w:tcPr>
            <w:tcW w:w="0" w:type="auto"/>
          </w:tcPr>
          <w:p w14:paraId="5F1C3398" w14:textId="77777777" w:rsidR="003D60AD" w:rsidRDefault="004D78DE">
            <w:pPr>
              <w:pStyle w:val="Compact"/>
            </w:pPr>
            <w:r>
              <w:t>5/5</w:t>
            </w:r>
          </w:p>
        </w:tc>
        <w:tc>
          <w:tcPr>
            <w:tcW w:w="0" w:type="auto"/>
          </w:tcPr>
          <w:p w14:paraId="5F1C3399" w14:textId="77777777" w:rsidR="003D60AD" w:rsidRDefault="004D78DE">
            <w:pPr>
              <w:pStyle w:val="Compact"/>
            </w:pPr>
            <w:r>
              <w:t>10</w:t>
            </w:r>
          </w:p>
        </w:tc>
        <w:tc>
          <w:tcPr>
            <w:tcW w:w="0" w:type="auto"/>
          </w:tcPr>
          <w:p w14:paraId="5F1C339A" w14:textId="77777777" w:rsidR="003D60AD" w:rsidRDefault="004D78DE">
            <w:pPr>
              <w:pStyle w:val="Compact"/>
            </w:pPr>
            <w:r>
              <w:t>Parallel preparation for Liechtenstein / Malta licensing; engage FMA early &amp; often; hire experienced counsel</w:t>
            </w:r>
          </w:p>
        </w:tc>
        <w:tc>
          <w:tcPr>
            <w:tcW w:w="0" w:type="auto"/>
          </w:tcPr>
          <w:p w14:paraId="5F1C339B" w14:textId="77777777" w:rsidR="003D60AD" w:rsidRDefault="004D78DE">
            <w:pPr>
              <w:pStyle w:val="Compact"/>
            </w:pPr>
            <w:r>
              <w:t>Compliance Officer</w:t>
            </w:r>
          </w:p>
        </w:tc>
        <w:tc>
          <w:tcPr>
            <w:tcW w:w="0" w:type="auto"/>
          </w:tcPr>
          <w:p w14:paraId="5F1C339C" w14:textId="77777777" w:rsidR="003D60AD" w:rsidRDefault="004D78DE">
            <w:pPr>
              <w:pStyle w:val="Compact"/>
            </w:pPr>
            <w:r>
              <w:t>High Priority</w:t>
            </w:r>
          </w:p>
        </w:tc>
      </w:tr>
      <w:tr w:rsidR="003D60AD" w14:paraId="5F1C33A7" w14:textId="77777777">
        <w:tc>
          <w:tcPr>
            <w:tcW w:w="0" w:type="auto"/>
          </w:tcPr>
          <w:p w14:paraId="5F1C339E" w14:textId="77777777" w:rsidR="003D60AD" w:rsidRDefault="004D78DE">
            <w:pPr>
              <w:pStyle w:val="Compact"/>
            </w:pPr>
            <w:r>
              <w:t>RG-02</w:t>
            </w:r>
          </w:p>
        </w:tc>
        <w:tc>
          <w:tcPr>
            <w:tcW w:w="0" w:type="auto"/>
          </w:tcPr>
          <w:p w14:paraId="5F1C339F" w14:textId="77777777" w:rsidR="003D60AD" w:rsidRDefault="004D78DE">
            <w:pPr>
              <w:pStyle w:val="Compact"/>
            </w:pPr>
            <w:r>
              <w:t>Regulatory</w:t>
            </w:r>
          </w:p>
        </w:tc>
        <w:tc>
          <w:tcPr>
            <w:tcW w:w="0" w:type="auto"/>
          </w:tcPr>
          <w:p w14:paraId="5F1C33A0" w14:textId="77777777" w:rsidR="003D60AD" w:rsidRDefault="004D78DE">
            <w:pPr>
              <w:pStyle w:val="Compact"/>
            </w:pPr>
            <w:r>
              <w:t>MiCAR reclassified as EMT (retroactive); forced compliance changes</w:t>
            </w:r>
          </w:p>
        </w:tc>
        <w:tc>
          <w:tcPr>
            <w:tcW w:w="0" w:type="auto"/>
          </w:tcPr>
          <w:p w14:paraId="5F1C33A1" w14:textId="77777777" w:rsidR="003D60AD" w:rsidRDefault="004D78DE">
            <w:pPr>
              <w:pStyle w:val="Compact"/>
            </w:pPr>
            <w:r>
              <w:t>1/5</w:t>
            </w:r>
          </w:p>
        </w:tc>
        <w:tc>
          <w:tcPr>
            <w:tcW w:w="0" w:type="auto"/>
          </w:tcPr>
          <w:p w14:paraId="5F1C33A2" w14:textId="77777777" w:rsidR="003D60AD" w:rsidRDefault="004D78DE">
            <w:pPr>
              <w:pStyle w:val="Compact"/>
            </w:pPr>
            <w:r>
              <w:t>3/5</w:t>
            </w:r>
          </w:p>
        </w:tc>
        <w:tc>
          <w:tcPr>
            <w:tcW w:w="0" w:type="auto"/>
          </w:tcPr>
          <w:p w14:paraId="5F1C33A3" w14:textId="77777777" w:rsidR="003D60AD" w:rsidRDefault="004D78DE">
            <w:pPr>
              <w:pStyle w:val="Compact"/>
            </w:pPr>
            <w:r>
              <w:t>3</w:t>
            </w:r>
          </w:p>
        </w:tc>
        <w:tc>
          <w:tcPr>
            <w:tcW w:w="0" w:type="auto"/>
          </w:tcPr>
          <w:p w14:paraId="5F1C33A4" w14:textId="77777777" w:rsidR="003D60AD" w:rsidRDefault="004D78DE">
            <w:pPr>
              <w:pStyle w:val="Compact"/>
            </w:pPr>
            <w:r>
              <w:t>Maintain clear ART characteristics (index-backed, no par guarantee); proactive whitepaper updates</w:t>
            </w:r>
          </w:p>
        </w:tc>
        <w:tc>
          <w:tcPr>
            <w:tcW w:w="0" w:type="auto"/>
          </w:tcPr>
          <w:p w14:paraId="5F1C33A5" w14:textId="77777777" w:rsidR="003D60AD" w:rsidRDefault="004D78DE">
            <w:pPr>
              <w:pStyle w:val="Compact"/>
            </w:pPr>
            <w:r>
              <w:t>Compliance Officer</w:t>
            </w:r>
          </w:p>
        </w:tc>
        <w:tc>
          <w:tcPr>
            <w:tcW w:w="0" w:type="auto"/>
          </w:tcPr>
          <w:p w14:paraId="5F1C33A6" w14:textId="77777777" w:rsidR="003D60AD" w:rsidRDefault="004D78DE">
            <w:pPr>
              <w:pStyle w:val="Compact"/>
            </w:pPr>
            <w:r>
              <w:t>Low</w:t>
            </w:r>
          </w:p>
        </w:tc>
      </w:tr>
      <w:tr w:rsidR="003D60AD" w14:paraId="5F1C33B1" w14:textId="77777777">
        <w:tc>
          <w:tcPr>
            <w:tcW w:w="0" w:type="auto"/>
          </w:tcPr>
          <w:p w14:paraId="5F1C33A8" w14:textId="77777777" w:rsidR="003D60AD" w:rsidRDefault="004D78DE">
            <w:pPr>
              <w:pStyle w:val="Compact"/>
            </w:pPr>
            <w:r>
              <w:t>RG-03</w:t>
            </w:r>
          </w:p>
        </w:tc>
        <w:tc>
          <w:tcPr>
            <w:tcW w:w="0" w:type="auto"/>
          </w:tcPr>
          <w:p w14:paraId="5F1C33A9" w14:textId="77777777" w:rsidR="003D60AD" w:rsidRDefault="004D78DE">
            <w:pPr>
              <w:pStyle w:val="Compact"/>
            </w:pPr>
            <w:r>
              <w:t>Regulatory</w:t>
            </w:r>
          </w:p>
        </w:tc>
        <w:tc>
          <w:tcPr>
            <w:tcW w:w="0" w:type="auto"/>
          </w:tcPr>
          <w:p w14:paraId="5F1C33AA" w14:textId="77777777" w:rsidR="003D60AD" w:rsidRDefault="004D78DE">
            <w:pPr>
              <w:pStyle w:val="Compact"/>
            </w:pPr>
            <w:r>
              <w:t>FMA mandates higher capital requirements (&gt;€25K) unexpectedly</w:t>
            </w:r>
          </w:p>
        </w:tc>
        <w:tc>
          <w:tcPr>
            <w:tcW w:w="0" w:type="auto"/>
          </w:tcPr>
          <w:p w14:paraId="5F1C33AB" w14:textId="77777777" w:rsidR="003D60AD" w:rsidRDefault="004D78DE">
            <w:pPr>
              <w:pStyle w:val="Compact"/>
            </w:pPr>
            <w:r>
              <w:t>2/5</w:t>
            </w:r>
          </w:p>
        </w:tc>
        <w:tc>
          <w:tcPr>
            <w:tcW w:w="0" w:type="auto"/>
          </w:tcPr>
          <w:p w14:paraId="5F1C33AC" w14:textId="77777777" w:rsidR="003D60AD" w:rsidRDefault="004D78DE">
            <w:pPr>
              <w:pStyle w:val="Compact"/>
            </w:pPr>
            <w:r>
              <w:t>2/5</w:t>
            </w:r>
          </w:p>
        </w:tc>
        <w:tc>
          <w:tcPr>
            <w:tcW w:w="0" w:type="auto"/>
          </w:tcPr>
          <w:p w14:paraId="5F1C33AD" w14:textId="77777777" w:rsidR="003D60AD" w:rsidRDefault="004D78DE">
            <w:pPr>
              <w:pStyle w:val="Compact"/>
            </w:pPr>
            <w:r>
              <w:t>4</w:t>
            </w:r>
          </w:p>
        </w:tc>
        <w:tc>
          <w:tcPr>
            <w:tcW w:w="0" w:type="auto"/>
          </w:tcPr>
          <w:p w14:paraId="5F1C33AE" w14:textId="77777777" w:rsidR="003D60AD" w:rsidRDefault="004D78DE">
            <w:pPr>
              <w:pStyle w:val="Compact"/>
            </w:pPr>
            <w:r>
              <w:t>Maintain €50K+ reserves in GmbH equity; prepare capital increase plan</w:t>
            </w:r>
          </w:p>
        </w:tc>
        <w:tc>
          <w:tcPr>
            <w:tcW w:w="0" w:type="auto"/>
          </w:tcPr>
          <w:p w14:paraId="5F1C33AF" w14:textId="77777777" w:rsidR="003D60AD" w:rsidRDefault="004D78DE">
            <w:pPr>
              <w:pStyle w:val="Compact"/>
            </w:pPr>
            <w:r>
              <w:t>Founder</w:t>
            </w:r>
          </w:p>
        </w:tc>
        <w:tc>
          <w:tcPr>
            <w:tcW w:w="0" w:type="auto"/>
          </w:tcPr>
          <w:p w14:paraId="5F1C33B0" w14:textId="77777777" w:rsidR="003D60AD" w:rsidRDefault="004D78DE">
            <w:pPr>
              <w:pStyle w:val="Compact"/>
            </w:pPr>
            <w:r>
              <w:t>Low</w:t>
            </w:r>
          </w:p>
        </w:tc>
      </w:tr>
      <w:tr w:rsidR="003D60AD" w14:paraId="5F1C33BB" w14:textId="77777777">
        <w:tc>
          <w:tcPr>
            <w:tcW w:w="0" w:type="auto"/>
          </w:tcPr>
          <w:p w14:paraId="5F1C33B2" w14:textId="77777777" w:rsidR="003D60AD" w:rsidRDefault="004D78DE">
            <w:pPr>
              <w:pStyle w:val="Compact"/>
            </w:pPr>
            <w:r>
              <w:t>RG-04</w:t>
            </w:r>
          </w:p>
        </w:tc>
        <w:tc>
          <w:tcPr>
            <w:tcW w:w="0" w:type="auto"/>
          </w:tcPr>
          <w:p w14:paraId="5F1C33B3" w14:textId="77777777" w:rsidR="003D60AD" w:rsidRDefault="004D78DE">
            <w:pPr>
              <w:pStyle w:val="Compact"/>
            </w:pPr>
            <w:r>
              <w:t>Regulatory</w:t>
            </w:r>
          </w:p>
        </w:tc>
        <w:tc>
          <w:tcPr>
            <w:tcW w:w="0" w:type="auto"/>
          </w:tcPr>
          <w:p w14:paraId="5F1C33B4" w14:textId="77777777" w:rsidR="003D60AD" w:rsidRDefault="004D78DE">
            <w:pPr>
              <w:pStyle w:val="Compact"/>
            </w:pPr>
            <w:r>
              <w:t>EU banking regulators demand stablecoin restrictions on EUR pair</w:t>
            </w:r>
          </w:p>
        </w:tc>
        <w:tc>
          <w:tcPr>
            <w:tcW w:w="0" w:type="auto"/>
          </w:tcPr>
          <w:p w14:paraId="5F1C33B5" w14:textId="77777777" w:rsidR="003D60AD" w:rsidRDefault="004D78DE">
            <w:pPr>
              <w:pStyle w:val="Compact"/>
            </w:pPr>
            <w:r>
              <w:t>2/5</w:t>
            </w:r>
          </w:p>
        </w:tc>
        <w:tc>
          <w:tcPr>
            <w:tcW w:w="0" w:type="auto"/>
          </w:tcPr>
          <w:p w14:paraId="5F1C33B6" w14:textId="77777777" w:rsidR="003D60AD" w:rsidRDefault="004D78DE">
            <w:pPr>
              <w:pStyle w:val="Compact"/>
            </w:pPr>
            <w:r>
              <w:t>4/5</w:t>
            </w:r>
          </w:p>
        </w:tc>
        <w:tc>
          <w:tcPr>
            <w:tcW w:w="0" w:type="auto"/>
          </w:tcPr>
          <w:p w14:paraId="5F1C33B7" w14:textId="77777777" w:rsidR="003D60AD" w:rsidRDefault="004D78DE">
            <w:pPr>
              <w:pStyle w:val="Compact"/>
            </w:pPr>
            <w:r>
              <w:t>8</w:t>
            </w:r>
          </w:p>
        </w:tc>
        <w:tc>
          <w:tcPr>
            <w:tcW w:w="0" w:type="auto"/>
          </w:tcPr>
          <w:p w14:paraId="5F1C33B8" w14:textId="77777777" w:rsidR="003D60AD" w:rsidRDefault="004D78DE">
            <w:pPr>
              <w:pStyle w:val="Compact"/>
            </w:pPr>
            <w:r>
              <w:t>Pivot to EUR-neutral index messaging; emphasize multi-currency backing; engage with lobbying groups</w:t>
            </w:r>
          </w:p>
        </w:tc>
        <w:tc>
          <w:tcPr>
            <w:tcW w:w="0" w:type="auto"/>
          </w:tcPr>
          <w:p w14:paraId="5F1C33B9" w14:textId="77777777" w:rsidR="003D60AD" w:rsidRDefault="004D78DE">
            <w:pPr>
              <w:pStyle w:val="Compact"/>
            </w:pPr>
            <w:r>
              <w:t>Compliance Officer</w:t>
            </w:r>
          </w:p>
        </w:tc>
        <w:tc>
          <w:tcPr>
            <w:tcW w:w="0" w:type="auto"/>
          </w:tcPr>
          <w:p w14:paraId="5F1C33BA" w14:textId="77777777" w:rsidR="003D60AD" w:rsidRDefault="004D78DE">
            <w:pPr>
              <w:pStyle w:val="Compact"/>
            </w:pPr>
            <w:r>
              <w:t>Monitored</w:t>
            </w:r>
          </w:p>
        </w:tc>
      </w:tr>
      <w:tr w:rsidR="003D60AD" w14:paraId="5F1C33C5" w14:textId="77777777">
        <w:tc>
          <w:tcPr>
            <w:tcW w:w="0" w:type="auto"/>
          </w:tcPr>
          <w:p w14:paraId="5F1C33BC" w14:textId="77777777" w:rsidR="003D60AD" w:rsidRDefault="004D78DE">
            <w:pPr>
              <w:pStyle w:val="Compact"/>
            </w:pPr>
            <w:r>
              <w:lastRenderedPageBreak/>
              <w:t>RG-05</w:t>
            </w:r>
          </w:p>
        </w:tc>
        <w:tc>
          <w:tcPr>
            <w:tcW w:w="0" w:type="auto"/>
          </w:tcPr>
          <w:p w14:paraId="5F1C33BD" w14:textId="77777777" w:rsidR="003D60AD" w:rsidRDefault="004D78DE">
            <w:pPr>
              <w:pStyle w:val="Compact"/>
            </w:pPr>
            <w:r>
              <w:t>Regulatory</w:t>
            </w:r>
          </w:p>
        </w:tc>
        <w:tc>
          <w:tcPr>
            <w:tcW w:w="0" w:type="auto"/>
          </w:tcPr>
          <w:p w14:paraId="5F1C33BE" w14:textId="77777777" w:rsidR="003D60AD" w:rsidRDefault="004D78DE">
            <w:pPr>
              <w:pStyle w:val="Compact"/>
            </w:pPr>
            <w:r>
              <w:t>Significant ART designation (€5B cap crossed) triggers extreme compliance burden</w:t>
            </w:r>
          </w:p>
        </w:tc>
        <w:tc>
          <w:tcPr>
            <w:tcW w:w="0" w:type="auto"/>
          </w:tcPr>
          <w:p w14:paraId="5F1C33BF" w14:textId="77777777" w:rsidR="003D60AD" w:rsidRDefault="004D78DE">
            <w:pPr>
              <w:pStyle w:val="Compact"/>
            </w:pPr>
            <w:r>
              <w:t>2/5</w:t>
            </w:r>
          </w:p>
        </w:tc>
        <w:tc>
          <w:tcPr>
            <w:tcW w:w="0" w:type="auto"/>
          </w:tcPr>
          <w:p w14:paraId="5F1C33C0" w14:textId="77777777" w:rsidR="003D60AD" w:rsidRDefault="004D78DE">
            <w:pPr>
              <w:pStyle w:val="Compact"/>
            </w:pPr>
            <w:r>
              <w:t>3/5</w:t>
            </w:r>
          </w:p>
        </w:tc>
        <w:tc>
          <w:tcPr>
            <w:tcW w:w="0" w:type="auto"/>
          </w:tcPr>
          <w:p w14:paraId="5F1C33C1" w14:textId="77777777" w:rsidR="003D60AD" w:rsidRDefault="004D78DE">
            <w:pPr>
              <w:pStyle w:val="Compact"/>
            </w:pPr>
            <w:r>
              <w:t>6</w:t>
            </w:r>
          </w:p>
        </w:tc>
        <w:tc>
          <w:tcPr>
            <w:tcW w:w="0" w:type="auto"/>
          </w:tcPr>
          <w:p w14:paraId="5F1C33C2" w14:textId="77777777" w:rsidR="003D60AD" w:rsidRDefault="004D78DE">
            <w:pPr>
              <w:pStyle w:val="Compact"/>
            </w:pPr>
            <w:r>
              <w:t>Plan proactively for scale; document compliance roadmap; consider spinning off second entity if &gt;€5B</w:t>
            </w:r>
          </w:p>
        </w:tc>
        <w:tc>
          <w:tcPr>
            <w:tcW w:w="0" w:type="auto"/>
          </w:tcPr>
          <w:p w14:paraId="5F1C33C3" w14:textId="77777777" w:rsidR="003D60AD" w:rsidRDefault="004D78DE">
            <w:pPr>
              <w:pStyle w:val="Compact"/>
            </w:pPr>
            <w:r>
              <w:t>Compliance Officer</w:t>
            </w:r>
          </w:p>
        </w:tc>
        <w:tc>
          <w:tcPr>
            <w:tcW w:w="0" w:type="auto"/>
          </w:tcPr>
          <w:p w14:paraId="5F1C33C4" w14:textId="77777777" w:rsidR="003D60AD" w:rsidRDefault="004D78DE">
            <w:pPr>
              <w:pStyle w:val="Compact"/>
            </w:pPr>
            <w:r>
              <w:t>Future</w:t>
            </w:r>
          </w:p>
        </w:tc>
      </w:tr>
      <w:tr w:rsidR="003D60AD" w14:paraId="5F1C33CF" w14:textId="77777777">
        <w:tc>
          <w:tcPr>
            <w:tcW w:w="0" w:type="auto"/>
          </w:tcPr>
          <w:p w14:paraId="5F1C33C6" w14:textId="77777777" w:rsidR="003D60AD" w:rsidRDefault="004D78DE">
            <w:pPr>
              <w:pStyle w:val="Compact"/>
            </w:pPr>
            <w:r>
              <w:rPr>
                <w:b/>
              </w:rPr>
              <w:t>CUSTODY RISKS</w:t>
            </w:r>
          </w:p>
        </w:tc>
        <w:tc>
          <w:tcPr>
            <w:tcW w:w="0" w:type="auto"/>
          </w:tcPr>
          <w:p w14:paraId="5F1C33C7" w14:textId="77777777" w:rsidR="003D60AD" w:rsidRDefault="003D60AD"/>
        </w:tc>
        <w:tc>
          <w:tcPr>
            <w:tcW w:w="0" w:type="auto"/>
          </w:tcPr>
          <w:p w14:paraId="5F1C33C8" w14:textId="77777777" w:rsidR="003D60AD" w:rsidRDefault="003D60AD"/>
        </w:tc>
        <w:tc>
          <w:tcPr>
            <w:tcW w:w="0" w:type="auto"/>
          </w:tcPr>
          <w:p w14:paraId="5F1C33C9" w14:textId="77777777" w:rsidR="003D60AD" w:rsidRDefault="003D60AD"/>
        </w:tc>
        <w:tc>
          <w:tcPr>
            <w:tcW w:w="0" w:type="auto"/>
          </w:tcPr>
          <w:p w14:paraId="5F1C33CA" w14:textId="77777777" w:rsidR="003D60AD" w:rsidRDefault="003D60AD"/>
        </w:tc>
        <w:tc>
          <w:tcPr>
            <w:tcW w:w="0" w:type="auto"/>
          </w:tcPr>
          <w:p w14:paraId="5F1C33CB" w14:textId="77777777" w:rsidR="003D60AD" w:rsidRDefault="003D60AD"/>
        </w:tc>
        <w:tc>
          <w:tcPr>
            <w:tcW w:w="0" w:type="auto"/>
          </w:tcPr>
          <w:p w14:paraId="5F1C33CC" w14:textId="77777777" w:rsidR="003D60AD" w:rsidRDefault="003D60AD"/>
        </w:tc>
        <w:tc>
          <w:tcPr>
            <w:tcW w:w="0" w:type="auto"/>
          </w:tcPr>
          <w:p w14:paraId="5F1C33CD" w14:textId="77777777" w:rsidR="003D60AD" w:rsidRDefault="003D60AD"/>
        </w:tc>
        <w:tc>
          <w:tcPr>
            <w:tcW w:w="0" w:type="auto"/>
          </w:tcPr>
          <w:p w14:paraId="5F1C33CE" w14:textId="77777777" w:rsidR="003D60AD" w:rsidRDefault="003D60AD"/>
        </w:tc>
      </w:tr>
      <w:tr w:rsidR="003D60AD" w14:paraId="5F1C33D9" w14:textId="77777777">
        <w:tc>
          <w:tcPr>
            <w:tcW w:w="0" w:type="auto"/>
          </w:tcPr>
          <w:p w14:paraId="5F1C33D0" w14:textId="77777777" w:rsidR="003D60AD" w:rsidRDefault="004D78DE">
            <w:pPr>
              <w:pStyle w:val="Compact"/>
            </w:pPr>
            <w:r>
              <w:t>CR-01</w:t>
            </w:r>
          </w:p>
        </w:tc>
        <w:tc>
          <w:tcPr>
            <w:tcW w:w="0" w:type="auto"/>
          </w:tcPr>
          <w:p w14:paraId="5F1C33D1" w14:textId="77777777" w:rsidR="003D60AD" w:rsidRDefault="004D78DE">
            <w:pPr>
              <w:pStyle w:val="Compact"/>
            </w:pPr>
            <w:r>
              <w:t>Custody</w:t>
            </w:r>
          </w:p>
        </w:tc>
        <w:tc>
          <w:tcPr>
            <w:tcW w:w="0" w:type="auto"/>
          </w:tcPr>
          <w:p w14:paraId="5F1C33D2" w14:textId="77777777" w:rsidR="003D60AD" w:rsidRDefault="004D78DE">
            <w:pPr>
              <w:pStyle w:val="Compact"/>
            </w:pPr>
            <w:r>
              <w:t>Euroclear custody account hacked; reserves stolen</w:t>
            </w:r>
          </w:p>
        </w:tc>
        <w:tc>
          <w:tcPr>
            <w:tcW w:w="0" w:type="auto"/>
          </w:tcPr>
          <w:p w14:paraId="5F1C33D3" w14:textId="77777777" w:rsidR="003D60AD" w:rsidRDefault="004D78DE">
            <w:pPr>
              <w:pStyle w:val="Compact"/>
            </w:pPr>
            <w:r>
              <w:t>1/5</w:t>
            </w:r>
          </w:p>
        </w:tc>
        <w:tc>
          <w:tcPr>
            <w:tcW w:w="0" w:type="auto"/>
          </w:tcPr>
          <w:p w14:paraId="5F1C33D4" w14:textId="77777777" w:rsidR="003D60AD" w:rsidRDefault="004D78DE">
            <w:pPr>
              <w:pStyle w:val="Compact"/>
            </w:pPr>
            <w:r>
              <w:t>5/5</w:t>
            </w:r>
          </w:p>
        </w:tc>
        <w:tc>
          <w:tcPr>
            <w:tcW w:w="0" w:type="auto"/>
          </w:tcPr>
          <w:p w14:paraId="5F1C33D5" w14:textId="77777777" w:rsidR="003D60AD" w:rsidRDefault="004D78DE">
            <w:pPr>
              <w:pStyle w:val="Compact"/>
            </w:pPr>
            <w:r>
              <w:t>5</w:t>
            </w:r>
          </w:p>
        </w:tc>
        <w:tc>
          <w:tcPr>
            <w:tcW w:w="0" w:type="auto"/>
          </w:tcPr>
          <w:p w14:paraId="5F1C33D6" w14:textId="77777777" w:rsidR="003D60AD" w:rsidRDefault="004D78DE">
            <w:pPr>
              <w:pStyle w:val="Compact"/>
            </w:pPr>
            <w:r>
              <w:t>Segregated account with insurance; multi-sig access; monthly reconciliation; insurance (&gt;€100M)</w:t>
            </w:r>
          </w:p>
        </w:tc>
        <w:tc>
          <w:tcPr>
            <w:tcW w:w="0" w:type="auto"/>
          </w:tcPr>
          <w:p w14:paraId="5F1C33D7" w14:textId="77777777" w:rsidR="003D60AD" w:rsidRDefault="004D78DE">
            <w:pPr>
              <w:pStyle w:val="Compact"/>
            </w:pPr>
            <w:r>
              <w:t>Founder + Auditor</w:t>
            </w:r>
          </w:p>
        </w:tc>
        <w:tc>
          <w:tcPr>
            <w:tcW w:w="0" w:type="auto"/>
          </w:tcPr>
          <w:p w14:paraId="5F1C33D8" w14:textId="77777777" w:rsidR="003D60AD" w:rsidRDefault="004D78DE">
            <w:pPr>
              <w:pStyle w:val="Compact"/>
            </w:pPr>
            <w:r>
              <w:t>Mitigated</w:t>
            </w:r>
          </w:p>
        </w:tc>
      </w:tr>
      <w:tr w:rsidR="003D60AD" w14:paraId="5F1C33E3" w14:textId="77777777">
        <w:tc>
          <w:tcPr>
            <w:tcW w:w="0" w:type="auto"/>
          </w:tcPr>
          <w:p w14:paraId="5F1C33DA" w14:textId="77777777" w:rsidR="003D60AD" w:rsidRDefault="004D78DE">
            <w:pPr>
              <w:pStyle w:val="Compact"/>
            </w:pPr>
            <w:r>
              <w:t>CR-02</w:t>
            </w:r>
          </w:p>
        </w:tc>
        <w:tc>
          <w:tcPr>
            <w:tcW w:w="0" w:type="auto"/>
          </w:tcPr>
          <w:p w14:paraId="5F1C33DB" w14:textId="77777777" w:rsidR="003D60AD" w:rsidRDefault="004D78DE">
            <w:pPr>
              <w:pStyle w:val="Compact"/>
            </w:pPr>
            <w:r>
              <w:t>Custody</w:t>
            </w:r>
          </w:p>
        </w:tc>
        <w:tc>
          <w:tcPr>
            <w:tcW w:w="0" w:type="auto"/>
          </w:tcPr>
          <w:p w14:paraId="5F1C33DC" w14:textId="77777777" w:rsidR="003D60AD" w:rsidRDefault="004D78DE">
            <w:pPr>
              <w:pStyle w:val="Compact"/>
            </w:pPr>
            <w:r>
              <w:t>BNY Mellon bankruptcy / counterparty default</w:t>
            </w:r>
          </w:p>
        </w:tc>
        <w:tc>
          <w:tcPr>
            <w:tcW w:w="0" w:type="auto"/>
          </w:tcPr>
          <w:p w14:paraId="5F1C33DD" w14:textId="77777777" w:rsidR="003D60AD" w:rsidRDefault="004D78DE">
            <w:pPr>
              <w:pStyle w:val="Compact"/>
            </w:pPr>
            <w:r>
              <w:t>1/5</w:t>
            </w:r>
          </w:p>
        </w:tc>
        <w:tc>
          <w:tcPr>
            <w:tcW w:w="0" w:type="auto"/>
          </w:tcPr>
          <w:p w14:paraId="5F1C33DE" w14:textId="77777777" w:rsidR="003D60AD" w:rsidRDefault="004D78DE">
            <w:pPr>
              <w:pStyle w:val="Compact"/>
            </w:pPr>
            <w:r>
              <w:t>4/5</w:t>
            </w:r>
          </w:p>
        </w:tc>
        <w:tc>
          <w:tcPr>
            <w:tcW w:w="0" w:type="auto"/>
          </w:tcPr>
          <w:p w14:paraId="5F1C33DF" w14:textId="77777777" w:rsidR="003D60AD" w:rsidRDefault="004D78DE">
            <w:pPr>
              <w:pStyle w:val="Compact"/>
            </w:pPr>
            <w:r>
              <w:t>4</w:t>
            </w:r>
          </w:p>
        </w:tc>
        <w:tc>
          <w:tcPr>
            <w:tcW w:w="0" w:type="auto"/>
          </w:tcPr>
          <w:p w14:paraId="5F1C33E0" w14:textId="77777777" w:rsidR="003D60AD" w:rsidRDefault="004D78DE">
            <w:pPr>
              <w:pStyle w:val="Compact"/>
            </w:pPr>
            <w:r>
              <w:t>Diversify to 2nd USD custodian (Federal Reserve if possible; else alternative major bank); reserve buyback plan</w:t>
            </w:r>
          </w:p>
        </w:tc>
        <w:tc>
          <w:tcPr>
            <w:tcW w:w="0" w:type="auto"/>
          </w:tcPr>
          <w:p w14:paraId="5F1C33E1" w14:textId="77777777" w:rsidR="003D60AD" w:rsidRDefault="004D78DE">
            <w:pPr>
              <w:pStyle w:val="Compact"/>
            </w:pPr>
            <w:r>
              <w:t>Founder</w:t>
            </w:r>
          </w:p>
        </w:tc>
        <w:tc>
          <w:tcPr>
            <w:tcW w:w="0" w:type="auto"/>
          </w:tcPr>
          <w:p w14:paraId="5F1C33E2" w14:textId="77777777" w:rsidR="003D60AD" w:rsidRDefault="004D78DE">
            <w:pPr>
              <w:pStyle w:val="Compact"/>
            </w:pPr>
            <w:r>
              <w:t>Mitigated</w:t>
            </w:r>
          </w:p>
        </w:tc>
      </w:tr>
      <w:tr w:rsidR="003D60AD" w14:paraId="5F1C33ED" w14:textId="77777777">
        <w:tc>
          <w:tcPr>
            <w:tcW w:w="0" w:type="auto"/>
          </w:tcPr>
          <w:p w14:paraId="5F1C33E4" w14:textId="77777777" w:rsidR="003D60AD" w:rsidRDefault="004D78DE">
            <w:pPr>
              <w:pStyle w:val="Compact"/>
            </w:pPr>
            <w:r>
              <w:t>CR-03</w:t>
            </w:r>
          </w:p>
        </w:tc>
        <w:tc>
          <w:tcPr>
            <w:tcW w:w="0" w:type="auto"/>
          </w:tcPr>
          <w:p w14:paraId="5F1C33E5" w14:textId="77777777" w:rsidR="003D60AD" w:rsidRDefault="004D78DE">
            <w:pPr>
              <w:pStyle w:val="Compact"/>
            </w:pPr>
            <w:r>
              <w:t>Custody</w:t>
            </w:r>
          </w:p>
        </w:tc>
        <w:tc>
          <w:tcPr>
            <w:tcW w:w="0" w:type="auto"/>
          </w:tcPr>
          <w:p w14:paraId="5F1C33E6" w14:textId="77777777" w:rsidR="003D60AD" w:rsidRDefault="004D78DE">
            <w:pPr>
              <w:pStyle w:val="Compact"/>
            </w:pPr>
            <w:r>
              <w:t>T-Bill maturity mismatch (WAM creep &gt;90 days) causes liquidity crunch</w:t>
            </w:r>
          </w:p>
        </w:tc>
        <w:tc>
          <w:tcPr>
            <w:tcW w:w="0" w:type="auto"/>
          </w:tcPr>
          <w:p w14:paraId="5F1C33E7" w14:textId="77777777" w:rsidR="003D60AD" w:rsidRDefault="004D78DE">
            <w:pPr>
              <w:pStyle w:val="Compact"/>
            </w:pPr>
            <w:r>
              <w:t>2/5</w:t>
            </w:r>
          </w:p>
        </w:tc>
        <w:tc>
          <w:tcPr>
            <w:tcW w:w="0" w:type="auto"/>
          </w:tcPr>
          <w:p w14:paraId="5F1C33E8" w14:textId="77777777" w:rsidR="003D60AD" w:rsidRDefault="004D78DE">
            <w:pPr>
              <w:pStyle w:val="Compact"/>
            </w:pPr>
            <w:r>
              <w:t>2/5</w:t>
            </w:r>
          </w:p>
        </w:tc>
        <w:tc>
          <w:tcPr>
            <w:tcW w:w="0" w:type="auto"/>
          </w:tcPr>
          <w:p w14:paraId="5F1C33E9" w14:textId="77777777" w:rsidR="003D60AD" w:rsidRDefault="004D78DE">
            <w:pPr>
              <w:pStyle w:val="Compact"/>
            </w:pPr>
            <w:r>
              <w:t>4</w:t>
            </w:r>
          </w:p>
        </w:tc>
        <w:tc>
          <w:tcPr>
            <w:tcW w:w="0" w:type="auto"/>
          </w:tcPr>
          <w:p w14:paraId="5F1C33EA" w14:textId="77777777" w:rsidR="003D60AD" w:rsidRDefault="004D78DE">
            <w:pPr>
              <w:pStyle w:val="Compact"/>
            </w:pPr>
            <w:r>
              <w:t>Monthly rebalancing; hard rule WAM &lt;90 days; ladder maturity across 1m–12m</w:t>
            </w:r>
          </w:p>
        </w:tc>
        <w:tc>
          <w:tcPr>
            <w:tcW w:w="0" w:type="auto"/>
          </w:tcPr>
          <w:p w14:paraId="5F1C33EB" w14:textId="77777777" w:rsidR="003D60AD" w:rsidRDefault="004D78DE">
            <w:pPr>
              <w:pStyle w:val="Compact"/>
            </w:pPr>
            <w:r>
              <w:t>Operations</w:t>
            </w:r>
          </w:p>
        </w:tc>
        <w:tc>
          <w:tcPr>
            <w:tcW w:w="0" w:type="auto"/>
          </w:tcPr>
          <w:p w14:paraId="5F1C33EC" w14:textId="77777777" w:rsidR="003D60AD" w:rsidRDefault="004D78DE">
            <w:pPr>
              <w:pStyle w:val="Compact"/>
            </w:pPr>
            <w:r>
              <w:t>Mitigated</w:t>
            </w:r>
          </w:p>
        </w:tc>
      </w:tr>
      <w:tr w:rsidR="003D60AD" w14:paraId="5F1C33F7" w14:textId="77777777">
        <w:tc>
          <w:tcPr>
            <w:tcW w:w="0" w:type="auto"/>
          </w:tcPr>
          <w:p w14:paraId="5F1C33EE" w14:textId="77777777" w:rsidR="003D60AD" w:rsidRDefault="004D78DE">
            <w:pPr>
              <w:pStyle w:val="Compact"/>
            </w:pPr>
            <w:r>
              <w:rPr>
                <w:b/>
              </w:rPr>
              <w:t>TECHNOLOGY RISKS</w:t>
            </w:r>
          </w:p>
        </w:tc>
        <w:tc>
          <w:tcPr>
            <w:tcW w:w="0" w:type="auto"/>
          </w:tcPr>
          <w:p w14:paraId="5F1C33EF" w14:textId="77777777" w:rsidR="003D60AD" w:rsidRDefault="003D60AD"/>
        </w:tc>
        <w:tc>
          <w:tcPr>
            <w:tcW w:w="0" w:type="auto"/>
          </w:tcPr>
          <w:p w14:paraId="5F1C33F0" w14:textId="77777777" w:rsidR="003D60AD" w:rsidRDefault="003D60AD"/>
        </w:tc>
        <w:tc>
          <w:tcPr>
            <w:tcW w:w="0" w:type="auto"/>
          </w:tcPr>
          <w:p w14:paraId="5F1C33F1" w14:textId="77777777" w:rsidR="003D60AD" w:rsidRDefault="003D60AD"/>
        </w:tc>
        <w:tc>
          <w:tcPr>
            <w:tcW w:w="0" w:type="auto"/>
          </w:tcPr>
          <w:p w14:paraId="5F1C33F2" w14:textId="77777777" w:rsidR="003D60AD" w:rsidRDefault="003D60AD"/>
        </w:tc>
        <w:tc>
          <w:tcPr>
            <w:tcW w:w="0" w:type="auto"/>
          </w:tcPr>
          <w:p w14:paraId="5F1C33F3" w14:textId="77777777" w:rsidR="003D60AD" w:rsidRDefault="003D60AD"/>
        </w:tc>
        <w:tc>
          <w:tcPr>
            <w:tcW w:w="0" w:type="auto"/>
          </w:tcPr>
          <w:p w14:paraId="5F1C33F4" w14:textId="77777777" w:rsidR="003D60AD" w:rsidRDefault="003D60AD"/>
        </w:tc>
        <w:tc>
          <w:tcPr>
            <w:tcW w:w="0" w:type="auto"/>
          </w:tcPr>
          <w:p w14:paraId="5F1C33F5" w14:textId="77777777" w:rsidR="003D60AD" w:rsidRDefault="003D60AD"/>
        </w:tc>
        <w:tc>
          <w:tcPr>
            <w:tcW w:w="0" w:type="auto"/>
          </w:tcPr>
          <w:p w14:paraId="5F1C33F6" w14:textId="77777777" w:rsidR="003D60AD" w:rsidRDefault="003D60AD"/>
        </w:tc>
      </w:tr>
      <w:tr w:rsidR="003D60AD" w14:paraId="5F1C3401" w14:textId="77777777">
        <w:tc>
          <w:tcPr>
            <w:tcW w:w="0" w:type="auto"/>
          </w:tcPr>
          <w:p w14:paraId="5F1C33F8" w14:textId="77777777" w:rsidR="003D60AD" w:rsidRDefault="004D78DE">
            <w:pPr>
              <w:pStyle w:val="Compact"/>
            </w:pPr>
            <w:r>
              <w:t>TR-01</w:t>
            </w:r>
          </w:p>
        </w:tc>
        <w:tc>
          <w:tcPr>
            <w:tcW w:w="0" w:type="auto"/>
          </w:tcPr>
          <w:p w14:paraId="5F1C33F9" w14:textId="77777777" w:rsidR="003D60AD" w:rsidRDefault="004D78DE">
            <w:pPr>
              <w:pStyle w:val="Compact"/>
            </w:pPr>
            <w:r>
              <w:t>Technology</w:t>
            </w:r>
          </w:p>
        </w:tc>
        <w:tc>
          <w:tcPr>
            <w:tcW w:w="0" w:type="auto"/>
          </w:tcPr>
          <w:p w14:paraId="5F1C33FA" w14:textId="77777777" w:rsidR="003D60AD" w:rsidRDefault="004D78DE">
            <w:pPr>
              <w:pStyle w:val="Compact"/>
            </w:pPr>
            <w:r>
              <w:t xml:space="preserve">Smart contract vulnerability </w:t>
            </w:r>
            <w:r>
              <w:lastRenderedPageBreak/>
              <w:t>in mint/burn logic (reentrancy, integer overflow)</w:t>
            </w:r>
          </w:p>
        </w:tc>
        <w:tc>
          <w:tcPr>
            <w:tcW w:w="0" w:type="auto"/>
          </w:tcPr>
          <w:p w14:paraId="5F1C33FB" w14:textId="77777777" w:rsidR="003D60AD" w:rsidRDefault="004D78DE">
            <w:pPr>
              <w:pStyle w:val="Compact"/>
            </w:pPr>
            <w:r>
              <w:lastRenderedPageBreak/>
              <w:t>2/5</w:t>
            </w:r>
          </w:p>
        </w:tc>
        <w:tc>
          <w:tcPr>
            <w:tcW w:w="0" w:type="auto"/>
          </w:tcPr>
          <w:p w14:paraId="5F1C33FC" w14:textId="77777777" w:rsidR="003D60AD" w:rsidRDefault="004D78DE">
            <w:pPr>
              <w:pStyle w:val="Compact"/>
            </w:pPr>
            <w:r>
              <w:t>5/5</w:t>
            </w:r>
          </w:p>
        </w:tc>
        <w:tc>
          <w:tcPr>
            <w:tcW w:w="0" w:type="auto"/>
          </w:tcPr>
          <w:p w14:paraId="5F1C33FD" w14:textId="77777777" w:rsidR="003D60AD" w:rsidRDefault="004D78DE">
            <w:pPr>
              <w:pStyle w:val="Compact"/>
            </w:pPr>
            <w:r>
              <w:t>10</w:t>
            </w:r>
          </w:p>
        </w:tc>
        <w:tc>
          <w:tcPr>
            <w:tcW w:w="0" w:type="auto"/>
          </w:tcPr>
          <w:p w14:paraId="5F1C33FE" w14:textId="77777777" w:rsidR="003D60AD" w:rsidRDefault="004D78DE">
            <w:pPr>
              <w:pStyle w:val="Compact"/>
            </w:pPr>
            <w:r>
              <w:t xml:space="preserve">External audit (OpenZeppelin); formal </w:t>
            </w:r>
            <w:r>
              <w:lastRenderedPageBreak/>
              <w:t>verification (Certora); bug bounty program</w:t>
            </w:r>
          </w:p>
        </w:tc>
        <w:tc>
          <w:tcPr>
            <w:tcW w:w="0" w:type="auto"/>
          </w:tcPr>
          <w:p w14:paraId="5F1C33FF" w14:textId="77777777" w:rsidR="003D60AD" w:rsidRDefault="004D78DE">
            <w:pPr>
              <w:pStyle w:val="Compact"/>
            </w:pPr>
            <w:r>
              <w:lastRenderedPageBreak/>
              <w:t>Tech Lead</w:t>
            </w:r>
          </w:p>
        </w:tc>
        <w:tc>
          <w:tcPr>
            <w:tcW w:w="0" w:type="auto"/>
          </w:tcPr>
          <w:p w14:paraId="5F1C3400" w14:textId="77777777" w:rsidR="003D60AD" w:rsidRDefault="004D78DE">
            <w:pPr>
              <w:pStyle w:val="Compact"/>
            </w:pPr>
            <w:r>
              <w:t>High Priority</w:t>
            </w:r>
          </w:p>
        </w:tc>
      </w:tr>
      <w:tr w:rsidR="003D60AD" w14:paraId="5F1C340B" w14:textId="77777777">
        <w:tc>
          <w:tcPr>
            <w:tcW w:w="0" w:type="auto"/>
          </w:tcPr>
          <w:p w14:paraId="5F1C3402" w14:textId="77777777" w:rsidR="003D60AD" w:rsidRDefault="004D78DE">
            <w:pPr>
              <w:pStyle w:val="Compact"/>
            </w:pPr>
            <w:r>
              <w:t>TR-02</w:t>
            </w:r>
          </w:p>
        </w:tc>
        <w:tc>
          <w:tcPr>
            <w:tcW w:w="0" w:type="auto"/>
          </w:tcPr>
          <w:p w14:paraId="5F1C3403" w14:textId="77777777" w:rsidR="003D60AD" w:rsidRDefault="004D78DE">
            <w:pPr>
              <w:pStyle w:val="Compact"/>
            </w:pPr>
            <w:r>
              <w:t>Technology</w:t>
            </w:r>
          </w:p>
        </w:tc>
        <w:tc>
          <w:tcPr>
            <w:tcW w:w="0" w:type="auto"/>
          </w:tcPr>
          <w:p w14:paraId="5F1C3404" w14:textId="77777777" w:rsidR="003D60AD" w:rsidRDefault="004D78DE">
            <w:pPr>
              <w:pStyle w:val="Compact"/>
            </w:pPr>
            <w:r>
              <w:t>Ethereum L1 network congestion; oracle transaction cost spike &gt;€50</w:t>
            </w:r>
          </w:p>
        </w:tc>
        <w:tc>
          <w:tcPr>
            <w:tcW w:w="0" w:type="auto"/>
          </w:tcPr>
          <w:p w14:paraId="5F1C3405" w14:textId="77777777" w:rsidR="003D60AD" w:rsidRDefault="004D78DE">
            <w:pPr>
              <w:pStyle w:val="Compact"/>
            </w:pPr>
            <w:r>
              <w:t>3/5</w:t>
            </w:r>
          </w:p>
        </w:tc>
        <w:tc>
          <w:tcPr>
            <w:tcW w:w="0" w:type="auto"/>
          </w:tcPr>
          <w:p w14:paraId="5F1C3406" w14:textId="77777777" w:rsidR="003D60AD" w:rsidRDefault="004D78DE">
            <w:pPr>
              <w:pStyle w:val="Compact"/>
            </w:pPr>
            <w:r>
              <w:t>2/5</w:t>
            </w:r>
          </w:p>
        </w:tc>
        <w:tc>
          <w:tcPr>
            <w:tcW w:w="0" w:type="auto"/>
          </w:tcPr>
          <w:p w14:paraId="5F1C3407" w14:textId="77777777" w:rsidR="003D60AD" w:rsidRDefault="004D78DE">
            <w:pPr>
              <w:pStyle w:val="Compact"/>
            </w:pPr>
            <w:r>
              <w:t>6</w:t>
            </w:r>
          </w:p>
        </w:tc>
        <w:tc>
          <w:tcPr>
            <w:tcW w:w="0" w:type="auto"/>
          </w:tcPr>
          <w:p w14:paraId="5F1C3408" w14:textId="77777777" w:rsidR="003D60AD" w:rsidRDefault="004D78DE">
            <w:pPr>
              <w:pStyle w:val="Compact"/>
            </w:pPr>
            <w:r>
              <w:t>Use layer 2 (Arbitrum) as primary; batch oracle updates weekly if gas &gt;€20; fallback to LOCF</w:t>
            </w:r>
          </w:p>
        </w:tc>
        <w:tc>
          <w:tcPr>
            <w:tcW w:w="0" w:type="auto"/>
          </w:tcPr>
          <w:p w14:paraId="5F1C3409" w14:textId="77777777" w:rsidR="003D60AD" w:rsidRDefault="004D78DE">
            <w:pPr>
              <w:pStyle w:val="Compact"/>
            </w:pPr>
            <w:r>
              <w:t>Tech Lead</w:t>
            </w:r>
          </w:p>
        </w:tc>
        <w:tc>
          <w:tcPr>
            <w:tcW w:w="0" w:type="auto"/>
          </w:tcPr>
          <w:p w14:paraId="5F1C340A" w14:textId="77777777" w:rsidR="003D60AD" w:rsidRDefault="004D78DE">
            <w:pPr>
              <w:pStyle w:val="Compact"/>
            </w:pPr>
            <w:r>
              <w:t>Mitigated</w:t>
            </w:r>
          </w:p>
        </w:tc>
      </w:tr>
      <w:tr w:rsidR="003D60AD" w14:paraId="5F1C3415" w14:textId="77777777">
        <w:tc>
          <w:tcPr>
            <w:tcW w:w="0" w:type="auto"/>
          </w:tcPr>
          <w:p w14:paraId="5F1C340C" w14:textId="77777777" w:rsidR="003D60AD" w:rsidRDefault="004D78DE">
            <w:pPr>
              <w:pStyle w:val="Compact"/>
            </w:pPr>
            <w:r>
              <w:t>TR-03</w:t>
            </w:r>
          </w:p>
        </w:tc>
        <w:tc>
          <w:tcPr>
            <w:tcW w:w="0" w:type="auto"/>
          </w:tcPr>
          <w:p w14:paraId="5F1C340D" w14:textId="77777777" w:rsidR="003D60AD" w:rsidRDefault="004D78DE">
            <w:pPr>
              <w:pStyle w:val="Compact"/>
            </w:pPr>
            <w:r>
              <w:t>Technology</w:t>
            </w:r>
          </w:p>
        </w:tc>
        <w:tc>
          <w:tcPr>
            <w:tcW w:w="0" w:type="auto"/>
          </w:tcPr>
          <w:p w14:paraId="5F1C340E" w14:textId="77777777" w:rsidR="003D60AD" w:rsidRDefault="004D78DE">
            <w:pPr>
              <w:pStyle w:val="Compact"/>
            </w:pPr>
            <w:r>
              <w:t>Proxy contract upgrade fails or introduces bug post-deployment</w:t>
            </w:r>
          </w:p>
        </w:tc>
        <w:tc>
          <w:tcPr>
            <w:tcW w:w="0" w:type="auto"/>
          </w:tcPr>
          <w:p w14:paraId="5F1C340F" w14:textId="77777777" w:rsidR="003D60AD" w:rsidRDefault="004D78DE">
            <w:pPr>
              <w:pStyle w:val="Compact"/>
            </w:pPr>
            <w:r>
              <w:t>1/5</w:t>
            </w:r>
          </w:p>
        </w:tc>
        <w:tc>
          <w:tcPr>
            <w:tcW w:w="0" w:type="auto"/>
          </w:tcPr>
          <w:p w14:paraId="5F1C3410" w14:textId="77777777" w:rsidR="003D60AD" w:rsidRDefault="004D78DE">
            <w:pPr>
              <w:pStyle w:val="Compact"/>
            </w:pPr>
            <w:r>
              <w:t>4/5</w:t>
            </w:r>
          </w:p>
        </w:tc>
        <w:tc>
          <w:tcPr>
            <w:tcW w:w="0" w:type="auto"/>
          </w:tcPr>
          <w:p w14:paraId="5F1C3411" w14:textId="77777777" w:rsidR="003D60AD" w:rsidRDefault="004D78DE">
            <w:pPr>
              <w:pStyle w:val="Compact"/>
            </w:pPr>
            <w:r>
              <w:t>4</w:t>
            </w:r>
          </w:p>
        </w:tc>
        <w:tc>
          <w:tcPr>
            <w:tcW w:w="0" w:type="auto"/>
          </w:tcPr>
          <w:p w14:paraId="5F1C3412" w14:textId="77777777" w:rsidR="003D60AD" w:rsidRDefault="004D78DE">
            <w:pPr>
              <w:pStyle w:val="Compact"/>
            </w:pPr>
            <w:r>
              <w:t>Timelock 48 hours between proposal &amp; execution; board approval required; rollback procedure documented</w:t>
            </w:r>
          </w:p>
        </w:tc>
        <w:tc>
          <w:tcPr>
            <w:tcW w:w="0" w:type="auto"/>
          </w:tcPr>
          <w:p w14:paraId="5F1C3413" w14:textId="77777777" w:rsidR="003D60AD" w:rsidRDefault="004D78DE">
            <w:pPr>
              <w:pStyle w:val="Compact"/>
            </w:pPr>
            <w:r>
              <w:t>Tech Lead</w:t>
            </w:r>
          </w:p>
        </w:tc>
        <w:tc>
          <w:tcPr>
            <w:tcW w:w="0" w:type="auto"/>
          </w:tcPr>
          <w:p w14:paraId="5F1C3414" w14:textId="77777777" w:rsidR="003D60AD" w:rsidRDefault="004D78DE">
            <w:pPr>
              <w:pStyle w:val="Compact"/>
            </w:pPr>
            <w:r>
              <w:t>Mitigated</w:t>
            </w:r>
          </w:p>
        </w:tc>
      </w:tr>
      <w:tr w:rsidR="003D60AD" w14:paraId="5F1C341F" w14:textId="77777777">
        <w:tc>
          <w:tcPr>
            <w:tcW w:w="0" w:type="auto"/>
          </w:tcPr>
          <w:p w14:paraId="5F1C3416" w14:textId="77777777" w:rsidR="003D60AD" w:rsidRDefault="004D78DE">
            <w:pPr>
              <w:pStyle w:val="Compact"/>
            </w:pPr>
            <w:r>
              <w:t>TR-04</w:t>
            </w:r>
          </w:p>
        </w:tc>
        <w:tc>
          <w:tcPr>
            <w:tcW w:w="0" w:type="auto"/>
          </w:tcPr>
          <w:p w14:paraId="5F1C3417" w14:textId="77777777" w:rsidR="003D60AD" w:rsidRDefault="004D78DE">
            <w:pPr>
              <w:pStyle w:val="Compact"/>
            </w:pPr>
            <w:r>
              <w:t>Technology</w:t>
            </w:r>
          </w:p>
        </w:tc>
        <w:tc>
          <w:tcPr>
            <w:tcW w:w="0" w:type="auto"/>
          </w:tcPr>
          <w:p w14:paraId="5F1C3418" w14:textId="77777777" w:rsidR="003D60AD" w:rsidRDefault="004D78DE">
            <w:pPr>
              <w:pStyle w:val="Compact"/>
            </w:pPr>
            <w:r>
              <w:t>Dashboard/API downtime (CDN failure) &gt; 4 hours</w:t>
            </w:r>
          </w:p>
        </w:tc>
        <w:tc>
          <w:tcPr>
            <w:tcW w:w="0" w:type="auto"/>
          </w:tcPr>
          <w:p w14:paraId="5F1C3419" w14:textId="77777777" w:rsidR="003D60AD" w:rsidRDefault="004D78DE">
            <w:pPr>
              <w:pStyle w:val="Compact"/>
            </w:pPr>
            <w:r>
              <w:t>3/5</w:t>
            </w:r>
          </w:p>
        </w:tc>
        <w:tc>
          <w:tcPr>
            <w:tcW w:w="0" w:type="auto"/>
          </w:tcPr>
          <w:p w14:paraId="5F1C341A" w14:textId="77777777" w:rsidR="003D60AD" w:rsidRDefault="004D78DE">
            <w:pPr>
              <w:pStyle w:val="Compact"/>
            </w:pPr>
            <w:r>
              <w:t>2/5</w:t>
            </w:r>
          </w:p>
        </w:tc>
        <w:tc>
          <w:tcPr>
            <w:tcW w:w="0" w:type="auto"/>
          </w:tcPr>
          <w:p w14:paraId="5F1C341B" w14:textId="77777777" w:rsidR="003D60AD" w:rsidRDefault="004D78DE">
            <w:pPr>
              <w:pStyle w:val="Compact"/>
            </w:pPr>
            <w:r>
              <w:t>6</w:t>
            </w:r>
          </w:p>
        </w:tc>
        <w:tc>
          <w:tcPr>
            <w:tcW w:w="0" w:type="auto"/>
          </w:tcPr>
          <w:p w14:paraId="5F1C341C" w14:textId="77777777" w:rsidR="003D60AD" w:rsidRDefault="004D78DE">
            <w:pPr>
              <w:pStyle w:val="Compact"/>
            </w:pPr>
            <w:r>
              <w:t>Multi-CDN (Cloudflare + AWS); health checks every 60 sec; auto-failover; SLA 99.9%</w:t>
            </w:r>
          </w:p>
        </w:tc>
        <w:tc>
          <w:tcPr>
            <w:tcW w:w="0" w:type="auto"/>
          </w:tcPr>
          <w:p w14:paraId="5F1C341D" w14:textId="77777777" w:rsidR="003D60AD" w:rsidRDefault="004D78DE">
            <w:pPr>
              <w:pStyle w:val="Compact"/>
            </w:pPr>
            <w:r>
              <w:t>Operations</w:t>
            </w:r>
          </w:p>
        </w:tc>
        <w:tc>
          <w:tcPr>
            <w:tcW w:w="0" w:type="auto"/>
          </w:tcPr>
          <w:p w14:paraId="5F1C341E" w14:textId="77777777" w:rsidR="003D60AD" w:rsidRDefault="004D78DE">
            <w:pPr>
              <w:pStyle w:val="Compact"/>
            </w:pPr>
            <w:r>
              <w:t>Mitigated</w:t>
            </w:r>
          </w:p>
        </w:tc>
      </w:tr>
      <w:tr w:rsidR="003D60AD" w14:paraId="5F1C3429" w14:textId="77777777">
        <w:tc>
          <w:tcPr>
            <w:tcW w:w="0" w:type="auto"/>
          </w:tcPr>
          <w:p w14:paraId="5F1C3420" w14:textId="77777777" w:rsidR="003D60AD" w:rsidRDefault="004D78DE">
            <w:pPr>
              <w:pStyle w:val="Compact"/>
            </w:pPr>
            <w:r>
              <w:rPr>
                <w:b/>
              </w:rPr>
              <w:t>LIQUIDITY RISKS</w:t>
            </w:r>
          </w:p>
        </w:tc>
        <w:tc>
          <w:tcPr>
            <w:tcW w:w="0" w:type="auto"/>
          </w:tcPr>
          <w:p w14:paraId="5F1C3421" w14:textId="77777777" w:rsidR="003D60AD" w:rsidRDefault="003D60AD"/>
        </w:tc>
        <w:tc>
          <w:tcPr>
            <w:tcW w:w="0" w:type="auto"/>
          </w:tcPr>
          <w:p w14:paraId="5F1C3422" w14:textId="77777777" w:rsidR="003D60AD" w:rsidRDefault="003D60AD"/>
        </w:tc>
        <w:tc>
          <w:tcPr>
            <w:tcW w:w="0" w:type="auto"/>
          </w:tcPr>
          <w:p w14:paraId="5F1C3423" w14:textId="77777777" w:rsidR="003D60AD" w:rsidRDefault="003D60AD"/>
        </w:tc>
        <w:tc>
          <w:tcPr>
            <w:tcW w:w="0" w:type="auto"/>
          </w:tcPr>
          <w:p w14:paraId="5F1C3424" w14:textId="77777777" w:rsidR="003D60AD" w:rsidRDefault="003D60AD"/>
        </w:tc>
        <w:tc>
          <w:tcPr>
            <w:tcW w:w="0" w:type="auto"/>
          </w:tcPr>
          <w:p w14:paraId="5F1C3425" w14:textId="77777777" w:rsidR="003D60AD" w:rsidRDefault="003D60AD"/>
        </w:tc>
        <w:tc>
          <w:tcPr>
            <w:tcW w:w="0" w:type="auto"/>
          </w:tcPr>
          <w:p w14:paraId="5F1C3426" w14:textId="77777777" w:rsidR="003D60AD" w:rsidRDefault="003D60AD"/>
        </w:tc>
        <w:tc>
          <w:tcPr>
            <w:tcW w:w="0" w:type="auto"/>
          </w:tcPr>
          <w:p w14:paraId="5F1C3427" w14:textId="77777777" w:rsidR="003D60AD" w:rsidRDefault="003D60AD"/>
        </w:tc>
        <w:tc>
          <w:tcPr>
            <w:tcW w:w="0" w:type="auto"/>
          </w:tcPr>
          <w:p w14:paraId="5F1C3428" w14:textId="77777777" w:rsidR="003D60AD" w:rsidRDefault="003D60AD"/>
        </w:tc>
      </w:tr>
      <w:tr w:rsidR="003D60AD" w14:paraId="5F1C3433" w14:textId="77777777">
        <w:tc>
          <w:tcPr>
            <w:tcW w:w="0" w:type="auto"/>
          </w:tcPr>
          <w:p w14:paraId="5F1C342A" w14:textId="77777777" w:rsidR="003D60AD" w:rsidRDefault="004D78DE">
            <w:pPr>
              <w:pStyle w:val="Compact"/>
            </w:pPr>
            <w:r>
              <w:t>LR-01</w:t>
            </w:r>
          </w:p>
        </w:tc>
        <w:tc>
          <w:tcPr>
            <w:tcW w:w="0" w:type="auto"/>
          </w:tcPr>
          <w:p w14:paraId="5F1C342B" w14:textId="77777777" w:rsidR="003D60AD" w:rsidRDefault="004D78DE">
            <w:pPr>
              <w:pStyle w:val="Compact"/>
            </w:pPr>
            <w:r>
              <w:t>Liquidity</w:t>
            </w:r>
          </w:p>
        </w:tc>
        <w:tc>
          <w:tcPr>
            <w:tcW w:w="0" w:type="auto"/>
          </w:tcPr>
          <w:p w14:paraId="5F1C342C" w14:textId="77777777" w:rsidR="003D60AD" w:rsidRDefault="004D78DE">
            <w:pPr>
              <w:pStyle w:val="Compact"/>
            </w:pPr>
            <w:r>
              <w:t>Sudden redemption wave (€5M+ burn in 1 day) during crisis</w:t>
            </w:r>
          </w:p>
        </w:tc>
        <w:tc>
          <w:tcPr>
            <w:tcW w:w="0" w:type="auto"/>
          </w:tcPr>
          <w:p w14:paraId="5F1C342D" w14:textId="77777777" w:rsidR="003D60AD" w:rsidRDefault="004D78DE">
            <w:pPr>
              <w:pStyle w:val="Compact"/>
            </w:pPr>
            <w:r>
              <w:t>2/5</w:t>
            </w:r>
          </w:p>
        </w:tc>
        <w:tc>
          <w:tcPr>
            <w:tcW w:w="0" w:type="auto"/>
          </w:tcPr>
          <w:p w14:paraId="5F1C342E" w14:textId="77777777" w:rsidR="003D60AD" w:rsidRDefault="004D78DE">
            <w:pPr>
              <w:pStyle w:val="Compact"/>
            </w:pPr>
            <w:r>
              <w:t>4/5</w:t>
            </w:r>
          </w:p>
        </w:tc>
        <w:tc>
          <w:tcPr>
            <w:tcW w:w="0" w:type="auto"/>
          </w:tcPr>
          <w:p w14:paraId="5F1C342F" w14:textId="77777777" w:rsidR="003D60AD" w:rsidRDefault="004D78DE">
            <w:pPr>
              <w:pStyle w:val="Compact"/>
            </w:pPr>
            <w:r>
              <w:t>8</w:t>
            </w:r>
          </w:p>
        </w:tc>
        <w:tc>
          <w:tcPr>
            <w:tcW w:w="0" w:type="auto"/>
          </w:tcPr>
          <w:p w14:paraId="5F1C3430" w14:textId="77777777" w:rsidR="003D60AD" w:rsidRDefault="004D78DE">
            <w:pPr>
              <w:pStyle w:val="Compact"/>
            </w:pPr>
            <w:r>
              <w:t>€500K–€1M daily burn cap; queue mechanism (FIFO); 24–48 hour settlement; reserve buffer €2.5M cash</w:t>
            </w:r>
          </w:p>
        </w:tc>
        <w:tc>
          <w:tcPr>
            <w:tcW w:w="0" w:type="auto"/>
          </w:tcPr>
          <w:p w14:paraId="5F1C3431" w14:textId="77777777" w:rsidR="003D60AD" w:rsidRDefault="004D78DE">
            <w:pPr>
              <w:pStyle w:val="Compact"/>
            </w:pPr>
            <w:r>
              <w:t>Operations</w:t>
            </w:r>
          </w:p>
        </w:tc>
        <w:tc>
          <w:tcPr>
            <w:tcW w:w="0" w:type="auto"/>
          </w:tcPr>
          <w:p w14:paraId="5F1C3432" w14:textId="77777777" w:rsidR="003D60AD" w:rsidRDefault="004D78DE">
            <w:pPr>
              <w:pStyle w:val="Compact"/>
            </w:pPr>
            <w:r>
              <w:t>Mitigated</w:t>
            </w:r>
          </w:p>
        </w:tc>
      </w:tr>
      <w:tr w:rsidR="003D60AD" w14:paraId="5F1C343D" w14:textId="77777777">
        <w:tc>
          <w:tcPr>
            <w:tcW w:w="0" w:type="auto"/>
          </w:tcPr>
          <w:p w14:paraId="5F1C3434" w14:textId="77777777" w:rsidR="003D60AD" w:rsidRDefault="004D78DE">
            <w:pPr>
              <w:pStyle w:val="Compact"/>
            </w:pPr>
            <w:r>
              <w:t>LR-02</w:t>
            </w:r>
          </w:p>
        </w:tc>
        <w:tc>
          <w:tcPr>
            <w:tcW w:w="0" w:type="auto"/>
          </w:tcPr>
          <w:p w14:paraId="5F1C3435" w14:textId="77777777" w:rsidR="003D60AD" w:rsidRDefault="004D78DE">
            <w:pPr>
              <w:pStyle w:val="Compact"/>
            </w:pPr>
            <w:r>
              <w:t>Liquidity</w:t>
            </w:r>
          </w:p>
        </w:tc>
        <w:tc>
          <w:tcPr>
            <w:tcW w:w="0" w:type="auto"/>
          </w:tcPr>
          <w:p w14:paraId="5F1C3436" w14:textId="77777777" w:rsidR="003D60AD" w:rsidRDefault="004D78DE">
            <w:pPr>
              <w:pStyle w:val="Compact"/>
            </w:pPr>
            <w:r>
              <w:t xml:space="preserve">DEX liquidity dries up (Uniswap pool drained </w:t>
            </w:r>
            <w:r>
              <w:lastRenderedPageBreak/>
              <w:t>by attacker)</w:t>
            </w:r>
          </w:p>
        </w:tc>
        <w:tc>
          <w:tcPr>
            <w:tcW w:w="0" w:type="auto"/>
          </w:tcPr>
          <w:p w14:paraId="5F1C3437" w14:textId="77777777" w:rsidR="003D60AD" w:rsidRDefault="004D78DE">
            <w:pPr>
              <w:pStyle w:val="Compact"/>
            </w:pPr>
            <w:r>
              <w:lastRenderedPageBreak/>
              <w:t>2/5</w:t>
            </w:r>
          </w:p>
        </w:tc>
        <w:tc>
          <w:tcPr>
            <w:tcW w:w="0" w:type="auto"/>
          </w:tcPr>
          <w:p w14:paraId="5F1C3438" w14:textId="77777777" w:rsidR="003D60AD" w:rsidRDefault="004D78DE">
            <w:pPr>
              <w:pStyle w:val="Compact"/>
            </w:pPr>
            <w:r>
              <w:t>3/5</w:t>
            </w:r>
          </w:p>
        </w:tc>
        <w:tc>
          <w:tcPr>
            <w:tcW w:w="0" w:type="auto"/>
          </w:tcPr>
          <w:p w14:paraId="5F1C3439" w14:textId="77777777" w:rsidR="003D60AD" w:rsidRDefault="004D78DE">
            <w:pPr>
              <w:pStyle w:val="Compact"/>
            </w:pPr>
            <w:r>
              <w:t>6</w:t>
            </w:r>
          </w:p>
        </w:tc>
        <w:tc>
          <w:tcPr>
            <w:tcW w:w="0" w:type="auto"/>
          </w:tcPr>
          <w:p w14:paraId="5F1C343A" w14:textId="77777777" w:rsidR="003D60AD" w:rsidRDefault="004D78DE">
            <w:pPr>
              <w:pStyle w:val="Compact"/>
            </w:pPr>
            <w:r>
              <w:t xml:space="preserve">Concentrated liquidity position (tight range); backup Curve pool; </w:t>
            </w:r>
            <w:r>
              <w:lastRenderedPageBreak/>
              <w:t>OTC desk for large trades</w:t>
            </w:r>
          </w:p>
        </w:tc>
        <w:tc>
          <w:tcPr>
            <w:tcW w:w="0" w:type="auto"/>
          </w:tcPr>
          <w:p w14:paraId="5F1C343B" w14:textId="77777777" w:rsidR="003D60AD" w:rsidRDefault="004D78DE">
            <w:pPr>
              <w:pStyle w:val="Compact"/>
            </w:pPr>
            <w:r>
              <w:lastRenderedPageBreak/>
              <w:t>Operations</w:t>
            </w:r>
          </w:p>
        </w:tc>
        <w:tc>
          <w:tcPr>
            <w:tcW w:w="0" w:type="auto"/>
          </w:tcPr>
          <w:p w14:paraId="5F1C343C" w14:textId="77777777" w:rsidR="003D60AD" w:rsidRDefault="004D78DE">
            <w:pPr>
              <w:pStyle w:val="Compact"/>
            </w:pPr>
            <w:r>
              <w:t>Mitigated</w:t>
            </w:r>
          </w:p>
        </w:tc>
      </w:tr>
      <w:tr w:rsidR="003D60AD" w14:paraId="5F1C3447" w14:textId="77777777">
        <w:tc>
          <w:tcPr>
            <w:tcW w:w="0" w:type="auto"/>
          </w:tcPr>
          <w:p w14:paraId="5F1C343E" w14:textId="77777777" w:rsidR="003D60AD" w:rsidRDefault="004D78DE">
            <w:pPr>
              <w:pStyle w:val="Compact"/>
            </w:pPr>
            <w:r>
              <w:rPr>
                <w:b/>
              </w:rPr>
              <w:t>OPERATIONAL RISKS</w:t>
            </w:r>
          </w:p>
        </w:tc>
        <w:tc>
          <w:tcPr>
            <w:tcW w:w="0" w:type="auto"/>
          </w:tcPr>
          <w:p w14:paraId="5F1C343F" w14:textId="77777777" w:rsidR="003D60AD" w:rsidRDefault="003D60AD"/>
        </w:tc>
        <w:tc>
          <w:tcPr>
            <w:tcW w:w="0" w:type="auto"/>
          </w:tcPr>
          <w:p w14:paraId="5F1C3440" w14:textId="77777777" w:rsidR="003D60AD" w:rsidRDefault="003D60AD"/>
        </w:tc>
        <w:tc>
          <w:tcPr>
            <w:tcW w:w="0" w:type="auto"/>
          </w:tcPr>
          <w:p w14:paraId="5F1C3441" w14:textId="77777777" w:rsidR="003D60AD" w:rsidRDefault="003D60AD"/>
        </w:tc>
        <w:tc>
          <w:tcPr>
            <w:tcW w:w="0" w:type="auto"/>
          </w:tcPr>
          <w:p w14:paraId="5F1C3442" w14:textId="77777777" w:rsidR="003D60AD" w:rsidRDefault="003D60AD"/>
        </w:tc>
        <w:tc>
          <w:tcPr>
            <w:tcW w:w="0" w:type="auto"/>
          </w:tcPr>
          <w:p w14:paraId="5F1C3443" w14:textId="77777777" w:rsidR="003D60AD" w:rsidRDefault="003D60AD"/>
        </w:tc>
        <w:tc>
          <w:tcPr>
            <w:tcW w:w="0" w:type="auto"/>
          </w:tcPr>
          <w:p w14:paraId="5F1C3444" w14:textId="77777777" w:rsidR="003D60AD" w:rsidRDefault="003D60AD"/>
        </w:tc>
        <w:tc>
          <w:tcPr>
            <w:tcW w:w="0" w:type="auto"/>
          </w:tcPr>
          <w:p w14:paraId="5F1C3445" w14:textId="77777777" w:rsidR="003D60AD" w:rsidRDefault="003D60AD"/>
        </w:tc>
        <w:tc>
          <w:tcPr>
            <w:tcW w:w="0" w:type="auto"/>
          </w:tcPr>
          <w:p w14:paraId="5F1C3446" w14:textId="77777777" w:rsidR="003D60AD" w:rsidRDefault="003D60AD"/>
        </w:tc>
      </w:tr>
      <w:tr w:rsidR="003D60AD" w14:paraId="5F1C3451" w14:textId="77777777">
        <w:tc>
          <w:tcPr>
            <w:tcW w:w="0" w:type="auto"/>
          </w:tcPr>
          <w:p w14:paraId="5F1C3448" w14:textId="77777777" w:rsidR="003D60AD" w:rsidRDefault="004D78DE">
            <w:pPr>
              <w:pStyle w:val="Compact"/>
            </w:pPr>
            <w:r>
              <w:t>OP-01</w:t>
            </w:r>
          </w:p>
        </w:tc>
        <w:tc>
          <w:tcPr>
            <w:tcW w:w="0" w:type="auto"/>
          </w:tcPr>
          <w:p w14:paraId="5F1C3449" w14:textId="77777777" w:rsidR="003D60AD" w:rsidRDefault="004D78DE">
            <w:pPr>
              <w:pStyle w:val="Compact"/>
            </w:pPr>
            <w:r>
              <w:t>Operational</w:t>
            </w:r>
          </w:p>
        </w:tc>
        <w:tc>
          <w:tcPr>
            <w:tcW w:w="0" w:type="auto"/>
          </w:tcPr>
          <w:p w14:paraId="5F1C344A" w14:textId="77777777" w:rsidR="003D60AD" w:rsidRDefault="004D78DE">
            <w:pPr>
              <w:pStyle w:val="Compact"/>
            </w:pPr>
            <w:r>
              <w:t>Key personnel loss (founder illness / departure)</w:t>
            </w:r>
          </w:p>
        </w:tc>
        <w:tc>
          <w:tcPr>
            <w:tcW w:w="0" w:type="auto"/>
          </w:tcPr>
          <w:p w14:paraId="5F1C344B" w14:textId="77777777" w:rsidR="003D60AD" w:rsidRDefault="004D78DE">
            <w:pPr>
              <w:pStyle w:val="Compact"/>
            </w:pPr>
            <w:r>
              <w:t>2/5</w:t>
            </w:r>
          </w:p>
        </w:tc>
        <w:tc>
          <w:tcPr>
            <w:tcW w:w="0" w:type="auto"/>
          </w:tcPr>
          <w:p w14:paraId="5F1C344C" w14:textId="77777777" w:rsidR="003D60AD" w:rsidRDefault="004D78DE">
            <w:pPr>
              <w:pStyle w:val="Compact"/>
            </w:pPr>
            <w:r>
              <w:t>5/5</w:t>
            </w:r>
          </w:p>
        </w:tc>
        <w:tc>
          <w:tcPr>
            <w:tcW w:w="0" w:type="auto"/>
          </w:tcPr>
          <w:p w14:paraId="5F1C344D" w14:textId="77777777" w:rsidR="003D60AD" w:rsidRDefault="004D78DE">
            <w:pPr>
              <w:pStyle w:val="Compact"/>
            </w:pPr>
            <w:r>
              <w:t>10</w:t>
            </w:r>
          </w:p>
        </w:tc>
        <w:tc>
          <w:tcPr>
            <w:tcW w:w="0" w:type="auto"/>
          </w:tcPr>
          <w:p w14:paraId="5F1C344E" w14:textId="77777777" w:rsidR="003D60AD" w:rsidRDefault="004D78DE">
            <w:pPr>
              <w:pStyle w:val="Compact"/>
            </w:pPr>
            <w:r>
              <w:t>Hire COO/CTO by Month 12; document all critical processes; DAO-style governance transition plan</w:t>
            </w:r>
          </w:p>
        </w:tc>
        <w:tc>
          <w:tcPr>
            <w:tcW w:w="0" w:type="auto"/>
          </w:tcPr>
          <w:p w14:paraId="5F1C344F" w14:textId="77777777" w:rsidR="003D60AD" w:rsidRDefault="004D78DE">
            <w:pPr>
              <w:pStyle w:val="Compact"/>
            </w:pPr>
            <w:r>
              <w:t>Founder</w:t>
            </w:r>
          </w:p>
        </w:tc>
        <w:tc>
          <w:tcPr>
            <w:tcW w:w="0" w:type="auto"/>
          </w:tcPr>
          <w:p w14:paraId="5F1C3450" w14:textId="77777777" w:rsidR="003D60AD" w:rsidRDefault="004D78DE">
            <w:pPr>
              <w:pStyle w:val="Compact"/>
            </w:pPr>
            <w:r>
              <w:t>High Priority</w:t>
            </w:r>
          </w:p>
        </w:tc>
      </w:tr>
      <w:tr w:rsidR="003D60AD" w14:paraId="5F1C345B" w14:textId="77777777">
        <w:tc>
          <w:tcPr>
            <w:tcW w:w="0" w:type="auto"/>
          </w:tcPr>
          <w:p w14:paraId="5F1C3452" w14:textId="77777777" w:rsidR="003D60AD" w:rsidRDefault="004D78DE">
            <w:pPr>
              <w:pStyle w:val="Compact"/>
            </w:pPr>
            <w:r>
              <w:t>OP-02</w:t>
            </w:r>
          </w:p>
        </w:tc>
        <w:tc>
          <w:tcPr>
            <w:tcW w:w="0" w:type="auto"/>
          </w:tcPr>
          <w:p w14:paraId="5F1C3453" w14:textId="77777777" w:rsidR="003D60AD" w:rsidRDefault="004D78DE">
            <w:pPr>
              <w:pStyle w:val="Compact"/>
            </w:pPr>
            <w:r>
              <w:t>Operational</w:t>
            </w:r>
          </w:p>
        </w:tc>
        <w:tc>
          <w:tcPr>
            <w:tcW w:w="0" w:type="auto"/>
          </w:tcPr>
          <w:p w14:paraId="5F1C3454" w14:textId="77777777" w:rsidR="003D60AD" w:rsidRDefault="004D78DE">
            <w:pPr>
              <w:pStyle w:val="Compact"/>
            </w:pPr>
            <w:r>
              <w:t>Compliance officer or auditor conflict of interest discovered</w:t>
            </w:r>
          </w:p>
        </w:tc>
        <w:tc>
          <w:tcPr>
            <w:tcW w:w="0" w:type="auto"/>
          </w:tcPr>
          <w:p w14:paraId="5F1C3455" w14:textId="77777777" w:rsidR="003D60AD" w:rsidRDefault="004D78DE">
            <w:pPr>
              <w:pStyle w:val="Compact"/>
            </w:pPr>
            <w:r>
              <w:t>2/5</w:t>
            </w:r>
          </w:p>
        </w:tc>
        <w:tc>
          <w:tcPr>
            <w:tcW w:w="0" w:type="auto"/>
          </w:tcPr>
          <w:p w14:paraId="5F1C3456" w14:textId="77777777" w:rsidR="003D60AD" w:rsidRDefault="004D78DE">
            <w:pPr>
              <w:pStyle w:val="Compact"/>
            </w:pPr>
            <w:r>
              <w:t>3/5</w:t>
            </w:r>
          </w:p>
        </w:tc>
        <w:tc>
          <w:tcPr>
            <w:tcW w:w="0" w:type="auto"/>
          </w:tcPr>
          <w:p w14:paraId="5F1C3457" w14:textId="77777777" w:rsidR="003D60AD" w:rsidRDefault="004D78DE">
            <w:pPr>
              <w:pStyle w:val="Compact"/>
            </w:pPr>
            <w:r>
              <w:t>6</w:t>
            </w:r>
          </w:p>
        </w:tc>
        <w:tc>
          <w:tcPr>
            <w:tcW w:w="0" w:type="auto"/>
          </w:tcPr>
          <w:p w14:paraId="5F1C3458" w14:textId="77777777" w:rsidR="003D60AD" w:rsidRDefault="004D78DE">
            <w:pPr>
              <w:pStyle w:val="Compact"/>
            </w:pPr>
            <w:r>
              <w:t>Vet all roles rigorously; annual independence attestation; rotate auditors every 3 years</w:t>
            </w:r>
          </w:p>
        </w:tc>
        <w:tc>
          <w:tcPr>
            <w:tcW w:w="0" w:type="auto"/>
          </w:tcPr>
          <w:p w14:paraId="5F1C3459" w14:textId="77777777" w:rsidR="003D60AD" w:rsidRDefault="004D78DE">
            <w:pPr>
              <w:pStyle w:val="Compact"/>
            </w:pPr>
            <w:r>
              <w:t>Founder</w:t>
            </w:r>
          </w:p>
        </w:tc>
        <w:tc>
          <w:tcPr>
            <w:tcW w:w="0" w:type="auto"/>
          </w:tcPr>
          <w:p w14:paraId="5F1C345A" w14:textId="77777777" w:rsidR="003D60AD" w:rsidRDefault="004D78DE">
            <w:pPr>
              <w:pStyle w:val="Compact"/>
            </w:pPr>
            <w:r>
              <w:t>Mitigated</w:t>
            </w:r>
          </w:p>
        </w:tc>
      </w:tr>
      <w:tr w:rsidR="003D60AD" w14:paraId="5F1C3465" w14:textId="77777777">
        <w:tc>
          <w:tcPr>
            <w:tcW w:w="0" w:type="auto"/>
          </w:tcPr>
          <w:p w14:paraId="5F1C345C" w14:textId="77777777" w:rsidR="003D60AD" w:rsidRDefault="004D78DE">
            <w:pPr>
              <w:pStyle w:val="Compact"/>
            </w:pPr>
            <w:r>
              <w:t>OP-03</w:t>
            </w:r>
          </w:p>
        </w:tc>
        <w:tc>
          <w:tcPr>
            <w:tcW w:w="0" w:type="auto"/>
          </w:tcPr>
          <w:p w14:paraId="5F1C345D" w14:textId="77777777" w:rsidR="003D60AD" w:rsidRDefault="004D78DE">
            <w:pPr>
              <w:pStyle w:val="Compact"/>
            </w:pPr>
            <w:r>
              <w:t>Operational</w:t>
            </w:r>
          </w:p>
        </w:tc>
        <w:tc>
          <w:tcPr>
            <w:tcW w:w="0" w:type="auto"/>
          </w:tcPr>
          <w:p w14:paraId="5F1C345E" w14:textId="77777777" w:rsidR="003D60AD" w:rsidRDefault="004D78DE">
            <w:pPr>
              <w:pStyle w:val="Compact"/>
            </w:pPr>
            <w:r>
              <w:t>Index rebalancing executed incorrectly (weights sum ≠ 1.0)</w:t>
            </w:r>
          </w:p>
        </w:tc>
        <w:tc>
          <w:tcPr>
            <w:tcW w:w="0" w:type="auto"/>
          </w:tcPr>
          <w:p w14:paraId="5F1C345F" w14:textId="77777777" w:rsidR="003D60AD" w:rsidRDefault="004D78DE">
            <w:pPr>
              <w:pStyle w:val="Compact"/>
            </w:pPr>
            <w:r>
              <w:t>1/5</w:t>
            </w:r>
          </w:p>
        </w:tc>
        <w:tc>
          <w:tcPr>
            <w:tcW w:w="0" w:type="auto"/>
          </w:tcPr>
          <w:p w14:paraId="5F1C3460" w14:textId="77777777" w:rsidR="003D60AD" w:rsidRDefault="004D78DE">
            <w:pPr>
              <w:pStyle w:val="Compact"/>
            </w:pPr>
            <w:r>
              <w:t>4/5</w:t>
            </w:r>
          </w:p>
        </w:tc>
        <w:tc>
          <w:tcPr>
            <w:tcW w:w="0" w:type="auto"/>
          </w:tcPr>
          <w:p w14:paraId="5F1C3461" w14:textId="77777777" w:rsidR="003D60AD" w:rsidRDefault="004D78DE">
            <w:pPr>
              <w:pStyle w:val="Compact"/>
            </w:pPr>
            <w:r>
              <w:t>4</w:t>
            </w:r>
          </w:p>
        </w:tc>
        <w:tc>
          <w:tcPr>
            <w:tcW w:w="0" w:type="auto"/>
          </w:tcPr>
          <w:p w14:paraId="5F1C3462" w14:textId="77777777" w:rsidR="003D60AD" w:rsidRDefault="004D78DE">
            <w:pPr>
              <w:pStyle w:val="Compact"/>
            </w:pPr>
            <w:r>
              <w:t>Automated spreadsheet validation; dual review (Founder + external advisor); dry-run 1 week prior</w:t>
            </w:r>
          </w:p>
        </w:tc>
        <w:tc>
          <w:tcPr>
            <w:tcW w:w="0" w:type="auto"/>
          </w:tcPr>
          <w:p w14:paraId="5F1C3463" w14:textId="77777777" w:rsidR="003D60AD" w:rsidRDefault="004D78DE">
            <w:pPr>
              <w:pStyle w:val="Compact"/>
            </w:pPr>
            <w:r>
              <w:t>Operations</w:t>
            </w:r>
          </w:p>
        </w:tc>
        <w:tc>
          <w:tcPr>
            <w:tcW w:w="0" w:type="auto"/>
          </w:tcPr>
          <w:p w14:paraId="5F1C3464" w14:textId="77777777" w:rsidR="003D60AD" w:rsidRDefault="004D78DE">
            <w:pPr>
              <w:pStyle w:val="Compact"/>
            </w:pPr>
            <w:r>
              <w:t>Mitigated</w:t>
            </w:r>
          </w:p>
        </w:tc>
      </w:tr>
      <w:tr w:rsidR="003D60AD" w14:paraId="5F1C346F" w14:textId="77777777">
        <w:tc>
          <w:tcPr>
            <w:tcW w:w="0" w:type="auto"/>
          </w:tcPr>
          <w:p w14:paraId="5F1C3466" w14:textId="77777777" w:rsidR="003D60AD" w:rsidRDefault="004D78DE">
            <w:pPr>
              <w:pStyle w:val="Compact"/>
            </w:pPr>
            <w:r>
              <w:t>OP-04</w:t>
            </w:r>
          </w:p>
        </w:tc>
        <w:tc>
          <w:tcPr>
            <w:tcW w:w="0" w:type="auto"/>
          </w:tcPr>
          <w:p w14:paraId="5F1C3467" w14:textId="77777777" w:rsidR="003D60AD" w:rsidRDefault="004D78DE">
            <w:pPr>
              <w:pStyle w:val="Compact"/>
            </w:pPr>
            <w:r>
              <w:t>Operational</w:t>
            </w:r>
          </w:p>
        </w:tc>
        <w:tc>
          <w:tcPr>
            <w:tcW w:w="0" w:type="auto"/>
          </w:tcPr>
          <w:p w14:paraId="5F1C3468" w14:textId="77777777" w:rsidR="003D60AD" w:rsidRDefault="004D78DE">
            <w:pPr>
              <w:pStyle w:val="Compact"/>
            </w:pPr>
            <w:r>
              <w:t>Reserve reconciliation reveals shortfall (€100K+ unaccounted)</w:t>
            </w:r>
          </w:p>
        </w:tc>
        <w:tc>
          <w:tcPr>
            <w:tcW w:w="0" w:type="auto"/>
          </w:tcPr>
          <w:p w14:paraId="5F1C3469" w14:textId="77777777" w:rsidR="003D60AD" w:rsidRDefault="004D78DE">
            <w:pPr>
              <w:pStyle w:val="Compact"/>
            </w:pPr>
            <w:r>
              <w:t>1/5</w:t>
            </w:r>
          </w:p>
        </w:tc>
        <w:tc>
          <w:tcPr>
            <w:tcW w:w="0" w:type="auto"/>
          </w:tcPr>
          <w:p w14:paraId="5F1C346A" w14:textId="77777777" w:rsidR="003D60AD" w:rsidRDefault="004D78DE">
            <w:pPr>
              <w:pStyle w:val="Compact"/>
            </w:pPr>
            <w:r>
              <w:t>5/5</w:t>
            </w:r>
          </w:p>
        </w:tc>
        <w:tc>
          <w:tcPr>
            <w:tcW w:w="0" w:type="auto"/>
          </w:tcPr>
          <w:p w14:paraId="5F1C346B" w14:textId="77777777" w:rsidR="003D60AD" w:rsidRDefault="004D78DE">
            <w:pPr>
              <w:pStyle w:val="Compact"/>
            </w:pPr>
            <w:r>
              <w:t>5</w:t>
            </w:r>
          </w:p>
        </w:tc>
        <w:tc>
          <w:tcPr>
            <w:tcW w:w="0" w:type="auto"/>
          </w:tcPr>
          <w:p w14:paraId="5F1C346C" w14:textId="77777777" w:rsidR="003D60AD" w:rsidRDefault="004D78DE">
            <w:pPr>
              <w:pStyle w:val="Compact"/>
            </w:pPr>
            <w:r>
              <w:t>Weekly internal reconciliation vs. custodian statements; monthly 3rd-party audit; insurance</w:t>
            </w:r>
          </w:p>
        </w:tc>
        <w:tc>
          <w:tcPr>
            <w:tcW w:w="0" w:type="auto"/>
          </w:tcPr>
          <w:p w14:paraId="5F1C346D" w14:textId="77777777" w:rsidR="003D60AD" w:rsidRDefault="004D78DE">
            <w:pPr>
              <w:pStyle w:val="Compact"/>
            </w:pPr>
            <w:r>
              <w:t>Auditor</w:t>
            </w:r>
          </w:p>
        </w:tc>
        <w:tc>
          <w:tcPr>
            <w:tcW w:w="0" w:type="auto"/>
          </w:tcPr>
          <w:p w14:paraId="5F1C346E" w14:textId="77777777" w:rsidR="003D60AD" w:rsidRDefault="004D78DE">
            <w:pPr>
              <w:pStyle w:val="Compact"/>
            </w:pPr>
            <w:r>
              <w:t>Mitigated</w:t>
            </w:r>
          </w:p>
        </w:tc>
      </w:tr>
      <w:tr w:rsidR="003D60AD" w14:paraId="5F1C3479" w14:textId="77777777">
        <w:tc>
          <w:tcPr>
            <w:tcW w:w="0" w:type="auto"/>
          </w:tcPr>
          <w:p w14:paraId="5F1C3470" w14:textId="77777777" w:rsidR="003D60AD" w:rsidRDefault="004D78DE">
            <w:pPr>
              <w:pStyle w:val="Compact"/>
            </w:pPr>
            <w:r>
              <w:rPr>
                <w:b/>
              </w:rPr>
              <w:t>REPUTATIONAL RISKS</w:t>
            </w:r>
          </w:p>
        </w:tc>
        <w:tc>
          <w:tcPr>
            <w:tcW w:w="0" w:type="auto"/>
          </w:tcPr>
          <w:p w14:paraId="5F1C3471" w14:textId="77777777" w:rsidR="003D60AD" w:rsidRDefault="003D60AD"/>
        </w:tc>
        <w:tc>
          <w:tcPr>
            <w:tcW w:w="0" w:type="auto"/>
          </w:tcPr>
          <w:p w14:paraId="5F1C3472" w14:textId="77777777" w:rsidR="003D60AD" w:rsidRDefault="003D60AD"/>
        </w:tc>
        <w:tc>
          <w:tcPr>
            <w:tcW w:w="0" w:type="auto"/>
          </w:tcPr>
          <w:p w14:paraId="5F1C3473" w14:textId="77777777" w:rsidR="003D60AD" w:rsidRDefault="003D60AD"/>
        </w:tc>
        <w:tc>
          <w:tcPr>
            <w:tcW w:w="0" w:type="auto"/>
          </w:tcPr>
          <w:p w14:paraId="5F1C3474" w14:textId="77777777" w:rsidR="003D60AD" w:rsidRDefault="003D60AD"/>
        </w:tc>
        <w:tc>
          <w:tcPr>
            <w:tcW w:w="0" w:type="auto"/>
          </w:tcPr>
          <w:p w14:paraId="5F1C3475" w14:textId="77777777" w:rsidR="003D60AD" w:rsidRDefault="003D60AD"/>
        </w:tc>
        <w:tc>
          <w:tcPr>
            <w:tcW w:w="0" w:type="auto"/>
          </w:tcPr>
          <w:p w14:paraId="5F1C3476" w14:textId="77777777" w:rsidR="003D60AD" w:rsidRDefault="003D60AD"/>
        </w:tc>
        <w:tc>
          <w:tcPr>
            <w:tcW w:w="0" w:type="auto"/>
          </w:tcPr>
          <w:p w14:paraId="5F1C3477" w14:textId="77777777" w:rsidR="003D60AD" w:rsidRDefault="003D60AD"/>
        </w:tc>
        <w:tc>
          <w:tcPr>
            <w:tcW w:w="0" w:type="auto"/>
          </w:tcPr>
          <w:p w14:paraId="5F1C3478" w14:textId="77777777" w:rsidR="003D60AD" w:rsidRDefault="003D60AD"/>
        </w:tc>
      </w:tr>
      <w:tr w:rsidR="003D60AD" w14:paraId="5F1C3483" w14:textId="77777777">
        <w:tc>
          <w:tcPr>
            <w:tcW w:w="0" w:type="auto"/>
          </w:tcPr>
          <w:p w14:paraId="5F1C347A" w14:textId="77777777" w:rsidR="003D60AD" w:rsidRDefault="004D78DE">
            <w:pPr>
              <w:pStyle w:val="Compact"/>
            </w:pPr>
            <w:r>
              <w:t>REP-01</w:t>
            </w:r>
          </w:p>
        </w:tc>
        <w:tc>
          <w:tcPr>
            <w:tcW w:w="0" w:type="auto"/>
          </w:tcPr>
          <w:p w14:paraId="5F1C347B" w14:textId="77777777" w:rsidR="003D60AD" w:rsidRDefault="004D78DE">
            <w:pPr>
              <w:pStyle w:val="Compact"/>
            </w:pPr>
            <w:r>
              <w:t>Reputational</w:t>
            </w:r>
          </w:p>
        </w:tc>
        <w:tc>
          <w:tcPr>
            <w:tcW w:w="0" w:type="auto"/>
          </w:tcPr>
          <w:p w14:paraId="5F1C347C" w14:textId="77777777" w:rsidR="003D60AD" w:rsidRDefault="004D78DE">
            <w:pPr>
              <w:pStyle w:val="Compact"/>
            </w:pPr>
            <w:r>
              <w:t xml:space="preserve">Founder cryptocurrency involvement (e.g., former </w:t>
            </w:r>
            <w:r>
              <w:lastRenderedPageBreak/>
              <w:t>KuCoin role) triggers negative press</w:t>
            </w:r>
          </w:p>
        </w:tc>
        <w:tc>
          <w:tcPr>
            <w:tcW w:w="0" w:type="auto"/>
          </w:tcPr>
          <w:p w14:paraId="5F1C347D" w14:textId="77777777" w:rsidR="003D60AD" w:rsidRDefault="004D78DE">
            <w:pPr>
              <w:pStyle w:val="Compact"/>
            </w:pPr>
            <w:r>
              <w:lastRenderedPageBreak/>
              <w:t>3/5</w:t>
            </w:r>
          </w:p>
        </w:tc>
        <w:tc>
          <w:tcPr>
            <w:tcW w:w="0" w:type="auto"/>
          </w:tcPr>
          <w:p w14:paraId="5F1C347E" w14:textId="77777777" w:rsidR="003D60AD" w:rsidRDefault="004D78DE">
            <w:pPr>
              <w:pStyle w:val="Compact"/>
            </w:pPr>
            <w:r>
              <w:t>3/5</w:t>
            </w:r>
          </w:p>
        </w:tc>
        <w:tc>
          <w:tcPr>
            <w:tcW w:w="0" w:type="auto"/>
          </w:tcPr>
          <w:p w14:paraId="5F1C347F" w14:textId="77777777" w:rsidR="003D60AD" w:rsidRDefault="004D78DE">
            <w:pPr>
              <w:pStyle w:val="Compact"/>
            </w:pPr>
            <w:r>
              <w:t>9</w:t>
            </w:r>
          </w:p>
        </w:tc>
        <w:tc>
          <w:tcPr>
            <w:tcW w:w="0" w:type="auto"/>
          </w:tcPr>
          <w:p w14:paraId="5F1C3480" w14:textId="77777777" w:rsidR="003D60AD" w:rsidRDefault="004D78DE">
            <w:pPr>
              <w:pStyle w:val="Compact"/>
            </w:pPr>
            <w:r>
              <w:t xml:space="preserve">Transparent about background; emphasize MiCAR </w:t>
            </w:r>
            <w:r>
              <w:lastRenderedPageBreak/>
              <w:t>compliance as legitimacy marker; proactive PR</w:t>
            </w:r>
          </w:p>
        </w:tc>
        <w:tc>
          <w:tcPr>
            <w:tcW w:w="0" w:type="auto"/>
          </w:tcPr>
          <w:p w14:paraId="5F1C3481" w14:textId="77777777" w:rsidR="003D60AD" w:rsidRDefault="004D78DE">
            <w:pPr>
              <w:pStyle w:val="Compact"/>
            </w:pPr>
            <w:r>
              <w:lastRenderedPageBreak/>
              <w:t>Founder</w:t>
            </w:r>
          </w:p>
        </w:tc>
        <w:tc>
          <w:tcPr>
            <w:tcW w:w="0" w:type="auto"/>
          </w:tcPr>
          <w:p w14:paraId="5F1C3482" w14:textId="77777777" w:rsidR="003D60AD" w:rsidRDefault="004D78DE">
            <w:pPr>
              <w:pStyle w:val="Compact"/>
            </w:pPr>
            <w:r>
              <w:t>Monitored</w:t>
            </w:r>
          </w:p>
        </w:tc>
      </w:tr>
      <w:tr w:rsidR="003D60AD" w14:paraId="5F1C348D" w14:textId="77777777">
        <w:tc>
          <w:tcPr>
            <w:tcW w:w="0" w:type="auto"/>
          </w:tcPr>
          <w:p w14:paraId="5F1C3484" w14:textId="77777777" w:rsidR="003D60AD" w:rsidRDefault="004D78DE">
            <w:pPr>
              <w:pStyle w:val="Compact"/>
            </w:pPr>
            <w:r>
              <w:t>REP-02</w:t>
            </w:r>
          </w:p>
        </w:tc>
        <w:tc>
          <w:tcPr>
            <w:tcW w:w="0" w:type="auto"/>
          </w:tcPr>
          <w:p w14:paraId="5F1C3485" w14:textId="77777777" w:rsidR="003D60AD" w:rsidRDefault="004D78DE">
            <w:pPr>
              <w:pStyle w:val="Compact"/>
            </w:pPr>
            <w:r>
              <w:t>Reputational</w:t>
            </w:r>
          </w:p>
        </w:tc>
        <w:tc>
          <w:tcPr>
            <w:tcW w:w="0" w:type="auto"/>
          </w:tcPr>
          <w:p w14:paraId="5F1C3486" w14:textId="77777777" w:rsidR="003D60AD" w:rsidRDefault="004D78DE">
            <w:pPr>
              <w:pStyle w:val="Compact"/>
            </w:pPr>
            <w:r>
              <w:t>Index formula perceived as “not truly neutral” (e.g., EUR bias via Eurostat weighting)</w:t>
            </w:r>
          </w:p>
        </w:tc>
        <w:tc>
          <w:tcPr>
            <w:tcW w:w="0" w:type="auto"/>
          </w:tcPr>
          <w:p w14:paraId="5F1C3487" w14:textId="77777777" w:rsidR="003D60AD" w:rsidRDefault="004D78DE">
            <w:pPr>
              <w:pStyle w:val="Compact"/>
            </w:pPr>
            <w:r>
              <w:t>2/5</w:t>
            </w:r>
          </w:p>
        </w:tc>
        <w:tc>
          <w:tcPr>
            <w:tcW w:w="0" w:type="auto"/>
          </w:tcPr>
          <w:p w14:paraId="5F1C3488" w14:textId="77777777" w:rsidR="003D60AD" w:rsidRDefault="004D78DE">
            <w:pPr>
              <w:pStyle w:val="Compact"/>
            </w:pPr>
            <w:r>
              <w:t>3/5</w:t>
            </w:r>
          </w:p>
        </w:tc>
        <w:tc>
          <w:tcPr>
            <w:tcW w:w="0" w:type="auto"/>
          </w:tcPr>
          <w:p w14:paraId="5F1C3489" w14:textId="77777777" w:rsidR="003D60AD" w:rsidRDefault="004D78DE">
            <w:pPr>
              <w:pStyle w:val="Compact"/>
            </w:pPr>
            <w:r>
              <w:t>6</w:t>
            </w:r>
          </w:p>
        </w:tc>
        <w:tc>
          <w:tcPr>
            <w:tcW w:w="0" w:type="auto"/>
          </w:tcPr>
          <w:p w14:paraId="5F1C348A" w14:textId="77777777" w:rsidR="003D60AD" w:rsidRDefault="004D78DE">
            <w:pPr>
              <w:pStyle w:val="Compact"/>
            </w:pPr>
            <w:r>
              <w:t>Publish detailed methodology; external advisory board (academics, economists); annual third-party validation</w:t>
            </w:r>
          </w:p>
        </w:tc>
        <w:tc>
          <w:tcPr>
            <w:tcW w:w="0" w:type="auto"/>
          </w:tcPr>
          <w:p w14:paraId="5F1C348B" w14:textId="77777777" w:rsidR="003D60AD" w:rsidRDefault="004D78DE">
            <w:pPr>
              <w:pStyle w:val="Compact"/>
            </w:pPr>
            <w:r>
              <w:t>Index Governance</w:t>
            </w:r>
          </w:p>
        </w:tc>
        <w:tc>
          <w:tcPr>
            <w:tcW w:w="0" w:type="auto"/>
          </w:tcPr>
          <w:p w14:paraId="5F1C348C" w14:textId="77777777" w:rsidR="003D60AD" w:rsidRDefault="004D78DE">
            <w:pPr>
              <w:pStyle w:val="Compact"/>
            </w:pPr>
            <w:r>
              <w:t>Mitigated</w:t>
            </w:r>
          </w:p>
        </w:tc>
      </w:tr>
      <w:tr w:rsidR="003D60AD" w14:paraId="5F1C3497" w14:textId="77777777">
        <w:tc>
          <w:tcPr>
            <w:tcW w:w="0" w:type="auto"/>
          </w:tcPr>
          <w:p w14:paraId="5F1C348E" w14:textId="77777777" w:rsidR="003D60AD" w:rsidRDefault="004D78DE">
            <w:pPr>
              <w:pStyle w:val="Compact"/>
            </w:pPr>
            <w:r>
              <w:t>REP-03</w:t>
            </w:r>
          </w:p>
        </w:tc>
        <w:tc>
          <w:tcPr>
            <w:tcW w:w="0" w:type="auto"/>
          </w:tcPr>
          <w:p w14:paraId="5F1C348F" w14:textId="77777777" w:rsidR="003D60AD" w:rsidRDefault="004D78DE">
            <w:pPr>
              <w:pStyle w:val="Compact"/>
            </w:pPr>
            <w:r>
              <w:t>Reputational</w:t>
            </w:r>
          </w:p>
        </w:tc>
        <w:tc>
          <w:tcPr>
            <w:tcW w:w="0" w:type="auto"/>
          </w:tcPr>
          <w:p w14:paraId="5F1C3490" w14:textId="77777777" w:rsidR="003D60AD" w:rsidRDefault="004D78DE">
            <w:pPr>
              <w:pStyle w:val="Compact"/>
            </w:pPr>
            <w:r>
              <w:t>Major market participant (e.g., Aave) loses confidence due to incident</w:t>
            </w:r>
          </w:p>
        </w:tc>
        <w:tc>
          <w:tcPr>
            <w:tcW w:w="0" w:type="auto"/>
          </w:tcPr>
          <w:p w14:paraId="5F1C3491" w14:textId="77777777" w:rsidR="003D60AD" w:rsidRDefault="004D78DE">
            <w:pPr>
              <w:pStyle w:val="Compact"/>
            </w:pPr>
            <w:r>
              <w:t>1/5</w:t>
            </w:r>
          </w:p>
        </w:tc>
        <w:tc>
          <w:tcPr>
            <w:tcW w:w="0" w:type="auto"/>
          </w:tcPr>
          <w:p w14:paraId="5F1C3492" w14:textId="77777777" w:rsidR="003D60AD" w:rsidRDefault="004D78DE">
            <w:pPr>
              <w:pStyle w:val="Compact"/>
            </w:pPr>
            <w:r>
              <w:t>4/5</w:t>
            </w:r>
          </w:p>
        </w:tc>
        <w:tc>
          <w:tcPr>
            <w:tcW w:w="0" w:type="auto"/>
          </w:tcPr>
          <w:p w14:paraId="5F1C3493" w14:textId="77777777" w:rsidR="003D60AD" w:rsidRDefault="004D78DE">
            <w:pPr>
              <w:pStyle w:val="Compact"/>
            </w:pPr>
            <w:r>
              <w:t>4</w:t>
            </w:r>
          </w:p>
        </w:tc>
        <w:tc>
          <w:tcPr>
            <w:tcW w:w="0" w:type="auto"/>
          </w:tcPr>
          <w:p w14:paraId="5F1C3494" w14:textId="77777777" w:rsidR="003D60AD" w:rsidRDefault="004D78DE">
            <w:pPr>
              <w:pStyle w:val="Compact"/>
            </w:pPr>
            <w:r>
              <w:t>Transparent incident reporting; rapid remediation; insurance/compensation fund</w:t>
            </w:r>
          </w:p>
        </w:tc>
        <w:tc>
          <w:tcPr>
            <w:tcW w:w="0" w:type="auto"/>
          </w:tcPr>
          <w:p w14:paraId="5F1C3495" w14:textId="77777777" w:rsidR="003D60AD" w:rsidRDefault="004D78DE">
            <w:pPr>
              <w:pStyle w:val="Compact"/>
            </w:pPr>
            <w:r>
              <w:t>Operations</w:t>
            </w:r>
          </w:p>
        </w:tc>
        <w:tc>
          <w:tcPr>
            <w:tcW w:w="0" w:type="auto"/>
          </w:tcPr>
          <w:p w14:paraId="5F1C3496" w14:textId="77777777" w:rsidR="003D60AD" w:rsidRDefault="004D78DE">
            <w:pPr>
              <w:pStyle w:val="Compact"/>
            </w:pPr>
            <w:r>
              <w:t>Mitigated</w:t>
            </w:r>
          </w:p>
        </w:tc>
      </w:tr>
    </w:tbl>
    <w:p w14:paraId="5F1C3498" w14:textId="77777777" w:rsidR="003D60AD" w:rsidRDefault="004D78DE">
      <w:r>
        <w:rPr>
          <w:noProof/>
        </w:rPr>
        <w:pict w14:anchorId="2DCF05D2">
          <v:rect id="_x0000_i1030" alt="" style="width:453.6pt;height:.05pt;mso-width-percent:0;mso-height-percent:0;mso-width-percent:0;mso-height-percent:0" o:hralign="center" o:hrstd="t" o:hr="t"/>
        </w:pict>
      </w:r>
    </w:p>
    <w:p w14:paraId="5F1C3499" w14:textId="77777777" w:rsidR="003D60AD" w:rsidRDefault="004D78DE">
      <w:pPr>
        <w:pStyle w:val="berschrift2"/>
      </w:pPr>
      <w:bookmarkStart w:id="144" w:name="appendices"/>
      <w:bookmarkStart w:id="145" w:name="_Toc225801181"/>
      <w:r>
        <w:t>9. APPENDICES</w:t>
      </w:r>
      <w:bookmarkEnd w:id="144"/>
      <w:bookmarkEnd w:id="145"/>
    </w:p>
    <w:p w14:paraId="5F1C349A" w14:textId="77777777" w:rsidR="003D60AD" w:rsidRDefault="004D78DE">
      <w:pPr>
        <w:pStyle w:val="berschrift3"/>
      </w:pPr>
      <w:bookmarkStart w:id="146" w:name="a.-complete-parameter-reference-table"/>
      <w:bookmarkStart w:id="147" w:name="_Toc225801182"/>
      <w:r>
        <w:t>A. Complete Parameter Reference Table</w:t>
      </w:r>
      <w:bookmarkEnd w:id="146"/>
      <w:bookmarkEnd w:id="147"/>
    </w:p>
    <w:p w14:paraId="5F1C349B" w14:textId="77777777" w:rsidR="003D60AD" w:rsidRDefault="004D78DE">
      <w:pPr>
        <w:pStyle w:val="FirstParagraph"/>
      </w:pPr>
      <w:r>
        <w:t>[See Section 2.2 above — full parameter table reproduced here for convenience]</w:t>
      </w:r>
    </w:p>
    <w:p w14:paraId="5F1C349C" w14:textId="77777777" w:rsidR="003D60AD" w:rsidRDefault="004D78DE">
      <w:pPr>
        <w:pStyle w:val="Textkrper"/>
      </w:pPr>
      <w:r>
        <w:rPr>
          <w:b/>
        </w:rPr>
        <w:t>Index Weights (Σ = 1.0):</w:t>
      </w:r>
      <w:r>
        <w:t xml:space="preserve"> - β (CPI) = 0.58 - γ (FX) = 0.10 - δ (Commodity) = 0.15 - ε (Productivity) = 0.15 - ζ (Crypto) = 0.02</w:t>
      </w:r>
    </w:p>
    <w:p w14:paraId="5F1C349D" w14:textId="77777777" w:rsidR="003D60AD" w:rsidRDefault="004D78DE">
      <w:pPr>
        <w:pStyle w:val="Textkrper"/>
      </w:pPr>
      <w:r>
        <w:rPr>
          <w:b/>
        </w:rPr>
        <w:t>FX Sub-weights:</w:t>
      </w:r>
      <w:r>
        <w:t xml:space="preserve"> - USD: 0.43, EUR: 0.29, CNY: 0.12, JPY: 0.08, GBP: 0.08</w:t>
      </w:r>
    </w:p>
    <w:p w14:paraId="5F1C349E" w14:textId="77777777" w:rsidR="003D60AD" w:rsidRDefault="004D78DE">
      <w:pPr>
        <w:pStyle w:val="Textkrper"/>
      </w:pPr>
      <w:r>
        <w:rPr>
          <w:b/>
        </w:rPr>
        <w:t>Commodity Sub-weights:</w:t>
      </w:r>
      <w:r>
        <w:t xml:space="preserve"> - Energy: 0.40, Metals: 0.40, Agriculture: 0.20</w:t>
      </w:r>
    </w:p>
    <w:p w14:paraId="5F1C349F" w14:textId="77777777" w:rsidR="003D60AD" w:rsidRDefault="004D78DE">
      <w:pPr>
        <w:pStyle w:val="Textkrper"/>
      </w:pPr>
      <w:r>
        <w:rPr>
          <w:b/>
        </w:rPr>
        <w:t>Smoothing Factors:</w:t>
      </w:r>
      <w:r>
        <w:t xml:space="preserve"> - Daily EWMA (CPI, FX, Commodity): λ = 0.97 - Daily EWMA (Crypto): λ_K = 0.995</w:t>
      </w:r>
    </w:p>
    <w:p w14:paraId="5F1C34A0" w14:textId="77777777" w:rsidR="003D60AD" w:rsidRDefault="004D78DE">
      <w:pPr>
        <w:pStyle w:val="Textkrper"/>
      </w:pPr>
      <w:r>
        <w:rPr>
          <w:b/>
        </w:rPr>
        <w:t>Outlier Clamps:</w:t>
      </w:r>
      <w:r>
        <w:t xml:space="preserve"> - CPI: ±3σ, FX: ±3%, Commodity: ±5%, Crypto: ±5%</w:t>
      </w:r>
    </w:p>
    <w:p w14:paraId="5F1C34A1" w14:textId="77777777" w:rsidR="003D60AD" w:rsidRDefault="004D78DE">
      <w:pPr>
        <w:pStyle w:val="Textkrper"/>
      </w:pPr>
      <w:r>
        <w:rPr>
          <w:b/>
        </w:rPr>
        <w:t>Rebalancing Cadence:</w:t>
      </w:r>
      <w:r>
        <w:t xml:space="preserve"> - Quarterly: March 31, June 30, Sept 30, Dec 31 - Drift trigger: &gt;2% off target</w:t>
      </w:r>
    </w:p>
    <w:p w14:paraId="5F1C34A2" w14:textId="77777777" w:rsidR="003D60AD" w:rsidRDefault="004D78DE">
      <w:r>
        <w:rPr>
          <w:noProof/>
        </w:rPr>
        <w:pict w14:anchorId="145DEEA5">
          <v:rect id="_x0000_i1029" alt="" style="width:453.6pt;height:.05pt;mso-width-percent:0;mso-height-percent:0;mso-width-percent:0;mso-height-percent:0" o:hralign="center" o:hrstd="t" o:hr="t"/>
        </w:pict>
      </w:r>
    </w:p>
    <w:p w14:paraId="5F1C34A3" w14:textId="77777777" w:rsidR="003D60AD" w:rsidRDefault="004D78DE">
      <w:pPr>
        <w:pStyle w:val="berschrift3"/>
      </w:pPr>
      <w:bookmarkStart w:id="148" w:name="b.-data-source-urls-and-api-endpoints"/>
      <w:bookmarkStart w:id="149" w:name="_Toc225801183"/>
      <w:r>
        <w:t>B. Data Source URLs and API Endpoints</w:t>
      </w:r>
      <w:bookmarkEnd w:id="148"/>
      <w:bookmarkEnd w:id="149"/>
    </w:p>
    <w:tbl>
      <w:tblPr>
        <w:tblStyle w:val="Table"/>
        <w:tblW w:w="0" w:type="pct"/>
        <w:tblLook w:val="07E0" w:firstRow="1" w:lastRow="1" w:firstColumn="1" w:lastColumn="1" w:noHBand="1" w:noVBand="1"/>
      </w:tblPr>
      <w:tblGrid>
        <w:gridCol w:w="1505"/>
        <w:gridCol w:w="1617"/>
        <w:gridCol w:w="2386"/>
        <w:gridCol w:w="2937"/>
        <w:gridCol w:w="1177"/>
      </w:tblGrid>
      <w:tr w:rsidR="003D60AD" w14:paraId="5F1C34A9" w14:textId="77777777">
        <w:tc>
          <w:tcPr>
            <w:tcW w:w="0" w:type="auto"/>
            <w:tcBorders>
              <w:bottom w:val="single" w:sz="0" w:space="0" w:color="auto"/>
            </w:tcBorders>
            <w:vAlign w:val="bottom"/>
          </w:tcPr>
          <w:p w14:paraId="5F1C34A4" w14:textId="77777777" w:rsidR="003D60AD" w:rsidRDefault="004D78DE">
            <w:pPr>
              <w:pStyle w:val="Compact"/>
            </w:pPr>
            <w:r>
              <w:t>Pillar</w:t>
            </w:r>
          </w:p>
        </w:tc>
        <w:tc>
          <w:tcPr>
            <w:tcW w:w="0" w:type="auto"/>
            <w:tcBorders>
              <w:bottom w:val="single" w:sz="0" w:space="0" w:color="auto"/>
            </w:tcBorders>
            <w:vAlign w:val="bottom"/>
          </w:tcPr>
          <w:p w14:paraId="5F1C34A5" w14:textId="77777777" w:rsidR="003D60AD" w:rsidRDefault="004D78DE">
            <w:pPr>
              <w:pStyle w:val="Compact"/>
            </w:pPr>
            <w:r>
              <w:t>Source</w:t>
            </w:r>
          </w:p>
        </w:tc>
        <w:tc>
          <w:tcPr>
            <w:tcW w:w="0" w:type="auto"/>
            <w:tcBorders>
              <w:bottom w:val="single" w:sz="0" w:space="0" w:color="auto"/>
            </w:tcBorders>
            <w:vAlign w:val="bottom"/>
          </w:tcPr>
          <w:p w14:paraId="5F1C34A6" w14:textId="77777777" w:rsidR="003D60AD" w:rsidRDefault="004D78DE">
            <w:pPr>
              <w:pStyle w:val="Compact"/>
            </w:pPr>
            <w:r>
              <w:t>URL</w:t>
            </w:r>
          </w:p>
        </w:tc>
        <w:tc>
          <w:tcPr>
            <w:tcW w:w="0" w:type="auto"/>
            <w:tcBorders>
              <w:bottom w:val="single" w:sz="0" w:space="0" w:color="auto"/>
            </w:tcBorders>
            <w:vAlign w:val="bottom"/>
          </w:tcPr>
          <w:p w14:paraId="5F1C34A7" w14:textId="77777777" w:rsidR="003D60AD" w:rsidRDefault="004D78DE">
            <w:pPr>
              <w:pStyle w:val="Compact"/>
            </w:pPr>
            <w:r>
              <w:t>API Endpoint</w:t>
            </w:r>
          </w:p>
        </w:tc>
        <w:tc>
          <w:tcPr>
            <w:tcW w:w="0" w:type="auto"/>
            <w:tcBorders>
              <w:bottom w:val="single" w:sz="0" w:space="0" w:color="auto"/>
            </w:tcBorders>
            <w:vAlign w:val="bottom"/>
          </w:tcPr>
          <w:p w14:paraId="5F1C34A8" w14:textId="77777777" w:rsidR="003D60AD" w:rsidRDefault="004D78DE">
            <w:pPr>
              <w:pStyle w:val="Compact"/>
            </w:pPr>
            <w:r>
              <w:t>Frequen</w:t>
            </w:r>
            <w:r>
              <w:lastRenderedPageBreak/>
              <w:t>cy</w:t>
            </w:r>
          </w:p>
        </w:tc>
      </w:tr>
      <w:tr w:rsidR="003D60AD" w14:paraId="5F1C34AF" w14:textId="77777777">
        <w:tc>
          <w:tcPr>
            <w:tcW w:w="0" w:type="auto"/>
          </w:tcPr>
          <w:p w14:paraId="5F1C34AA" w14:textId="77777777" w:rsidR="003D60AD" w:rsidRDefault="004D78DE">
            <w:pPr>
              <w:pStyle w:val="Compact"/>
            </w:pPr>
            <w:r>
              <w:rPr>
                <w:b/>
              </w:rPr>
              <w:lastRenderedPageBreak/>
              <w:t>CPI</w:t>
            </w:r>
          </w:p>
        </w:tc>
        <w:tc>
          <w:tcPr>
            <w:tcW w:w="0" w:type="auto"/>
          </w:tcPr>
          <w:p w14:paraId="5F1C34AB" w14:textId="77777777" w:rsidR="003D60AD" w:rsidRDefault="004D78DE">
            <w:pPr>
              <w:pStyle w:val="Compact"/>
            </w:pPr>
            <w:r>
              <w:t>OECD Stats</w:t>
            </w:r>
          </w:p>
        </w:tc>
        <w:tc>
          <w:tcPr>
            <w:tcW w:w="0" w:type="auto"/>
          </w:tcPr>
          <w:p w14:paraId="5F1C34AC" w14:textId="77777777" w:rsidR="003D60AD" w:rsidRDefault="004D78DE">
            <w:pPr>
              <w:pStyle w:val="Compact"/>
            </w:pPr>
            <w:r>
              <w:t>stats.oecd.org</w:t>
            </w:r>
          </w:p>
        </w:tc>
        <w:tc>
          <w:tcPr>
            <w:tcW w:w="0" w:type="auto"/>
          </w:tcPr>
          <w:p w14:paraId="5F1C34AD" w14:textId="77777777" w:rsidR="003D60AD" w:rsidRDefault="004D78DE">
            <w:pPr>
              <w:pStyle w:val="Compact"/>
            </w:pPr>
            <w:r>
              <w:t>/data/MEI</w:t>
            </w:r>
          </w:p>
        </w:tc>
        <w:tc>
          <w:tcPr>
            <w:tcW w:w="0" w:type="auto"/>
          </w:tcPr>
          <w:p w14:paraId="5F1C34AE" w14:textId="77777777" w:rsidR="003D60AD" w:rsidRDefault="004D78DE">
            <w:pPr>
              <w:pStyle w:val="Compact"/>
            </w:pPr>
            <w:r>
              <w:t>Monthly</w:t>
            </w:r>
          </w:p>
        </w:tc>
      </w:tr>
      <w:tr w:rsidR="003D60AD" w14:paraId="5F1C34B5" w14:textId="77777777">
        <w:tc>
          <w:tcPr>
            <w:tcW w:w="0" w:type="auto"/>
          </w:tcPr>
          <w:p w14:paraId="5F1C34B0" w14:textId="77777777" w:rsidR="003D60AD" w:rsidRDefault="003D60AD"/>
        </w:tc>
        <w:tc>
          <w:tcPr>
            <w:tcW w:w="0" w:type="auto"/>
          </w:tcPr>
          <w:p w14:paraId="5F1C34B1" w14:textId="77777777" w:rsidR="003D60AD" w:rsidRDefault="004D78DE">
            <w:pPr>
              <w:pStyle w:val="Compact"/>
            </w:pPr>
            <w:r>
              <w:t>Eurostat</w:t>
            </w:r>
          </w:p>
        </w:tc>
        <w:tc>
          <w:tcPr>
            <w:tcW w:w="0" w:type="auto"/>
          </w:tcPr>
          <w:p w14:paraId="5F1C34B2" w14:textId="77777777" w:rsidR="003D60AD" w:rsidRDefault="004D78DE">
            <w:pPr>
              <w:pStyle w:val="Compact"/>
            </w:pPr>
            <w:r>
              <w:t>ec.europa.eu/eurostat</w:t>
            </w:r>
          </w:p>
        </w:tc>
        <w:tc>
          <w:tcPr>
            <w:tcW w:w="0" w:type="auto"/>
          </w:tcPr>
          <w:p w14:paraId="5F1C34B3" w14:textId="77777777" w:rsidR="003D60AD" w:rsidRDefault="004D78DE">
            <w:pPr>
              <w:pStyle w:val="Compact"/>
            </w:pPr>
            <w:r>
              <w:t>HICP API</w:t>
            </w:r>
          </w:p>
        </w:tc>
        <w:tc>
          <w:tcPr>
            <w:tcW w:w="0" w:type="auto"/>
          </w:tcPr>
          <w:p w14:paraId="5F1C34B4" w14:textId="77777777" w:rsidR="003D60AD" w:rsidRDefault="004D78DE">
            <w:pPr>
              <w:pStyle w:val="Compact"/>
            </w:pPr>
            <w:r>
              <w:t>Monthly</w:t>
            </w:r>
          </w:p>
        </w:tc>
      </w:tr>
      <w:tr w:rsidR="003D60AD" w14:paraId="5F1C34BB" w14:textId="77777777">
        <w:tc>
          <w:tcPr>
            <w:tcW w:w="0" w:type="auto"/>
          </w:tcPr>
          <w:p w14:paraId="5F1C34B6" w14:textId="77777777" w:rsidR="003D60AD" w:rsidRDefault="003D60AD"/>
        </w:tc>
        <w:tc>
          <w:tcPr>
            <w:tcW w:w="0" w:type="auto"/>
          </w:tcPr>
          <w:p w14:paraId="5F1C34B7" w14:textId="77777777" w:rsidR="003D60AD" w:rsidRDefault="004D78DE">
            <w:pPr>
              <w:pStyle w:val="Compact"/>
            </w:pPr>
            <w:r>
              <w:t>BLS (USA)</w:t>
            </w:r>
          </w:p>
        </w:tc>
        <w:tc>
          <w:tcPr>
            <w:tcW w:w="0" w:type="auto"/>
          </w:tcPr>
          <w:p w14:paraId="5F1C34B8" w14:textId="77777777" w:rsidR="003D60AD" w:rsidRDefault="004D78DE">
            <w:pPr>
              <w:pStyle w:val="Compact"/>
            </w:pPr>
            <w:r>
              <w:t>bls.gov</w:t>
            </w:r>
          </w:p>
        </w:tc>
        <w:tc>
          <w:tcPr>
            <w:tcW w:w="0" w:type="auto"/>
          </w:tcPr>
          <w:p w14:paraId="5F1C34B9" w14:textId="77777777" w:rsidR="003D60AD" w:rsidRDefault="004D78DE">
            <w:pPr>
              <w:pStyle w:val="Compact"/>
            </w:pPr>
            <w:r>
              <w:t>/publicapi/timeseries</w:t>
            </w:r>
          </w:p>
        </w:tc>
        <w:tc>
          <w:tcPr>
            <w:tcW w:w="0" w:type="auto"/>
          </w:tcPr>
          <w:p w14:paraId="5F1C34BA" w14:textId="77777777" w:rsidR="003D60AD" w:rsidRDefault="004D78DE">
            <w:pPr>
              <w:pStyle w:val="Compact"/>
            </w:pPr>
            <w:r>
              <w:t>Monthly</w:t>
            </w:r>
          </w:p>
        </w:tc>
      </w:tr>
      <w:tr w:rsidR="003D60AD" w14:paraId="5F1C34C1" w14:textId="77777777">
        <w:tc>
          <w:tcPr>
            <w:tcW w:w="0" w:type="auto"/>
          </w:tcPr>
          <w:p w14:paraId="5F1C34BC" w14:textId="77777777" w:rsidR="003D60AD" w:rsidRDefault="004D78DE">
            <w:pPr>
              <w:pStyle w:val="Compact"/>
            </w:pPr>
            <w:r>
              <w:rPr>
                <w:b/>
              </w:rPr>
              <w:t>FX</w:t>
            </w:r>
          </w:p>
        </w:tc>
        <w:tc>
          <w:tcPr>
            <w:tcW w:w="0" w:type="auto"/>
          </w:tcPr>
          <w:p w14:paraId="5F1C34BD" w14:textId="77777777" w:rsidR="003D60AD" w:rsidRDefault="004D78DE">
            <w:pPr>
              <w:pStyle w:val="Compact"/>
            </w:pPr>
            <w:r>
              <w:t>ECB Data</w:t>
            </w:r>
          </w:p>
        </w:tc>
        <w:tc>
          <w:tcPr>
            <w:tcW w:w="0" w:type="auto"/>
          </w:tcPr>
          <w:p w14:paraId="5F1C34BE" w14:textId="77777777" w:rsidR="003D60AD" w:rsidRDefault="004D78DE">
            <w:pPr>
              <w:pStyle w:val="Compact"/>
            </w:pPr>
            <w:r>
              <w:t>sdw.ecb.europa.eu</w:t>
            </w:r>
          </w:p>
        </w:tc>
        <w:tc>
          <w:tcPr>
            <w:tcW w:w="0" w:type="auto"/>
          </w:tcPr>
          <w:p w14:paraId="5F1C34BF" w14:textId="77777777" w:rsidR="003D60AD" w:rsidRDefault="004D78DE">
            <w:pPr>
              <w:pStyle w:val="Compact"/>
            </w:pPr>
            <w:r>
              <w:t>/getTimeSeries</w:t>
            </w:r>
          </w:p>
        </w:tc>
        <w:tc>
          <w:tcPr>
            <w:tcW w:w="0" w:type="auto"/>
          </w:tcPr>
          <w:p w14:paraId="5F1C34C0" w14:textId="77777777" w:rsidR="003D60AD" w:rsidRDefault="004D78DE">
            <w:pPr>
              <w:pStyle w:val="Compact"/>
            </w:pPr>
            <w:r>
              <w:t>Daily (noon CET)</w:t>
            </w:r>
          </w:p>
        </w:tc>
      </w:tr>
      <w:tr w:rsidR="003D60AD" w14:paraId="5F1C34C7" w14:textId="77777777">
        <w:tc>
          <w:tcPr>
            <w:tcW w:w="0" w:type="auto"/>
          </w:tcPr>
          <w:p w14:paraId="5F1C34C2" w14:textId="77777777" w:rsidR="003D60AD" w:rsidRDefault="003D60AD"/>
        </w:tc>
        <w:tc>
          <w:tcPr>
            <w:tcW w:w="0" w:type="auto"/>
          </w:tcPr>
          <w:p w14:paraId="5F1C34C3" w14:textId="77777777" w:rsidR="003D60AD" w:rsidRDefault="004D78DE">
            <w:pPr>
              <w:pStyle w:val="Compact"/>
            </w:pPr>
            <w:r>
              <w:t>BIS</w:t>
            </w:r>
          </w:p>
        </w:tc>
        <w:tc>
          <w:tcPr>
            <w:tcW w:w="0" w:type="auto"/>
          </w:tcPr>
          <w:p w14:paraId="5F1C34C4" w14:textId="77777777" w:rsidR="003D60AD" w:rsidRDefault="004D78DE">
            <w:pPr>
              <w:pStyle w:val="Compact"/>
            </w:pPr>
            <w:r>
              <w:t>bis.org</w:t>
            </w:r>
          </w:p>
        </w:tc>
        <w:tc>
          <w:tcPr>
            <w:tcW w:w="0" w:type="auto"/>
          </w:tcPr>
          <w:p w14:paraId="5F1C34C5" w14:textId="77777777" w:rsidR="003D60AD" w:rsidRDefault="004D78DE">
            <w:pPr>
              <w:pStyle w:val="Compact"/>
            </w:pPr>
            <w:r>
              <w:t>/statistics</w:t>
            </w:r>
          </w:p>
        </w:tc>
        <w:tc>
          <w:tcPr>
            <w:tcW w:w="0" w:type="auto"/>
          </w:tcPr>
          <w:p w14:paraId="5F1C34C6" w14:textId="77777777" w:rsidR="003D60AD" w:rsidRDefault="004D78DE">
            <w:pPr>
              <w:pStyle w:val="Compact"/>
            </w:pPr>
            <w:r>
              <w:t>Daily</w:t>
            </w:r>
          </w:p>
        </w:tc>
      </w:tr>
      <w:tr w:rsidR="003D60AD" w14:paraId="5F1C34CD" w14:textId="77777777">
        <w:tc>
          <w:tcPr>
            <w:tcW w:w="0" w:type="auto"/>
          </w:tcPr>
          <w:p w14:paraId="5F1C34C8" w14:textId="77777777" w:rsidR="003D60AD" w:rsidRDefault="004D78DE">
            <w:pPr>
              <w:pStyle w:val="Compact"/>
            </w:pPr>
            <w:r>
              <w:rPr>
                <w:b/>
              </w:rPr>
              <w:t>Commodities</w:t>
            </w:r>
          </w:p>
        </w:tc>
        <w:tc>
          <w:tcPr>
            <w:tcW w:w="0" w:type="auto"/>
          </w:tcPr>
          <w:p w14:paraId="5F1C34C9" w14:textId="77777777" w:rsidR="003D60AD" w:rsidRDefault="004D78DE">
            <w:pPr>
              <w:pStyle w:val="Compact"/>
            </w:pPr>
            <w:r>
              <w:t>CME Data</w:t>
            </w:r>
          </w:p>
        </w:tc>
        <w:tc>
          <w:tcPr>
            <w:tcW w:w="0" w:type="auto"/>
          </w:tcPr>
          <w:p w14:paraId="5F1C34CA" w14:textId="77777777" w:rsidR="003D60AD" w:rsidRDefault="004D78DE">
            <w:pPr>
              <w:pStyle w:val="Compact"/>
            </w:pPr>
            <w:r>
              <w:t>cmegroup.com/market-data</w:t>
            </w:r>
          </w:p>
        </w:tc>
        <w:tc>
          <w:tcPr>
            <w:tcW w:w="0" w:type="auto"/>
          </w:tcPr>
          <w:p w14:paraId="5F1C34CB" w14:textId="77777777" w:rsidR="003D60AD" w:rsidRDefault="004D78DE">
            <w:pPr>
              <w:pStyle w:val="Compact"/>
            </w:pPr>
            <w:r>
              <w:t>/api/dataservice</w:t>
            </w:r>
          </w:p>
        </w:tc>
        <w:tc>
          <w:tcPr>
            <w:tcW w:w="0" w:type="auto"/>
          </w:tcPr>
          <w:p w14:paraId="5F1C34CC" w14:textId="77777777" w:rsidR="003D60AD" w:rsidRDefault="004D78DE">
            <w:pPr>
              <w:pStyle w:val="Compact"/>
            </w:pPr>
            <w:r>
              <w:t>Real-time</w:t>
            </w:r>
          </w:p>
        </w:tc>
      </w:tr>
      <w:tr w:rsidR="003D60AD" w14:paraId="5F1C34D3" w14:textId="77777777">
        <w:tc>
          <w:tcPr>
            <w:tcW w:w="0" w:type="auto"/>
          </w:tcPr>
          <w:p w14:paraId="5F1C34CE" w14:textId="77777777" w:rsidR="003D60AD" w:rsidRDefault="003D60AD"/>
        </w:tc>
        <w:tc>
          <w:tcPr>
            <w:tcW w:w="0" w:type="auto"/>
          </w:tcPr>
          <w:p w14:paraId="5F1C34CF" w14:textId="77777777" w:rsidR="003D60AD" w:rsidRDefault="004D78DE">
            <w:pPr>
              <w:pStyle w:val="Compact"/>
            </w:pPr>
            <w:r>
              <w:t>ICE</w:t>
            </w:r>
          </w:p>
        </w:tc>
        <w:tc>
          <w:tcPr>
            <w:tcW w:w="0" w:type="auto"/>
          </w:tcPr>
          <w:p w14:paraId="5F1C34D0" w14:textId="77777777" w:rsidR="003D60AD" w:rsidRDefault="004D78DE">
            <w:pPr>
              <w:pStyle w:val="Compact"/>
            </w:pPr>
            <w:r>
              <w:t>theice.com</w:t>
            </w:r>
          </w:p>
        </w:tc>
        <w:tc>
          <w:tcPr>
            <w:tcW w:w="0" w:type="auto"/>
          </w:tcPr>
          <w:p w14:paraId="5F1C34D1" w14:textId="77777777" w:rsidR="003D60AD" w:rsidRDefault="004D78DE">
            <w:pPr>
              <w:pStyle w:val="Compact"/>
            </w:pPr>
            <w:r>
              <w:t>/data/historical</w:t>
            </w:r>
          </w:p>
        </w:tc>
        <w:tc>
          <w:tcPr>
            <w:tcW w:w="0" w:type="auto"/>
          </w:tcPr>
          <w:p w14:paraId="5F1C34D2" w14:textId="77777777" w:rsidR="003D60AD" w:rsidRDefault="004D78DE">
            <w:pPr>
              <w:pStyle w:val="Compact"/>
            </w:pPr>
            <w:r>
              <w:t>Real-time</w:t>
            </w:r>
          </w:p>
        </w:tc>
      </w:tr>
      <w:tr w:rsidR="003D60AD" w14:paraId="5F1C34D9" w14:textId="77777777">
        <w:tc>
          <w:tcPr>
            <w:tcW w:w="0" w:type="auto"/>
          </w:tcPr>
          <w:p w14:paraId="5F1C34D4" w14:textId="77777777" w:rsidR="003D60AD" w:rsidRDefault="003D60AD"/>
        </w:tc>
        <w:tc>
          <w:tcPr>
            <w:tcW w:w="0" w:type="auto"/>
          </w:tcPr>
          <w:p w14:paraId="5F1C34D5" w14:textId="77777777" w:rsidR="003D60AD" w:rsidRDefault="004D78DE">
            <w:pPr>
              <w:pStyle w:val="Compact"/>
            </w:pPr>
            <w:r>
              <w:t>LME</w:t>
            </w:r>
          </w:p>
        </w:tc>
        <w:tc>
          <w:tcPr>
            <w:tcW w:w="0" w:type="auto"/>
          </w:tcPr>
          <w:p w14:paraId="5F1C34D6" w14:textId="77777777" w:rsidR="003D60AD" w:rsidRDefault="004D78DE">
            <w:pPr>
              <w:pStyle w:val="Compact"/>
            </w:pPr>
            <w:r>
              <w:t>lme.com</w:t>
            </w:r>
          </w:p>
        </w:tc>
        <w:tc>
          <w:tcPr>
            <w:tcW w:w="0" w:type="auto"/>
          </w:tcPr>
          <w:p w14:paraId="5F1C34D7" w14:textId="77777777" w:rsidR="003D60AD" w:rsidRDefault="004D78DE">
            <w:pPr>
              <w:pStyle w:val="Compact"/>
            </w:pPr>
            <w:r>
              <w:t>/tools-services/data</w:t>
            </w:r>
          </w:p>
        </w:tc>
        <w:tc>
          <w:tcPr>
            <w:tcW w:w="0" w:type="auto"/>
          </w:tcPr>
          <w:p w14:paraId="5F1C34D8" w14:textId="77777777" w:rsidR="003D60AD" w:rsidRDefault="004D78DE">
            <w:pPr>
              <w:pStyle w:val="Compact"/>
            </w:pPr>
            <w:r>
              <w:t>Real-time</w:t>
            </w:r>
          </w:p>
        </w:tc>
      </w:tr>
      <w:tr w:rsidR="003D60AD" w14:paraId="5F1C34DF" w14:textId="77777777">
        <w:tc>
          <w:tcPr>
            <w:tcW w:w="0" w:type="auto"/>
          </w:tcPr>
          <w:p w14:paraId="5F1C34DA" w14:textId="77777777" w:rsidR="003D60AD" w:rsidRDefault="004D78DE">
            <w:pPr>
              <w:pStyle w:val="Compact"/>
            </w:pPr>
            <w:r>
              <w:rPr>
                <w:b/>
              </w:rPr>
              <w:t>Productivity</w:t>
            </w:r>
          </w:p>
        </w:tc>
        <w:tc>
          <w:tcPr>
            <w:tcW w:w="0" w:type="auto"/>
          </w:tcPr>
          <w:p w14:paraId="5F1C34DB" w14:textId="77777777" w:rsidR="003D60AD" w:rsidRDefault="004D78DE">
            <w:pPr>
              <w:pStyle w:val="Compact"/>
            </w:pPr>
            <w:r>
              <w:t>OECD</w:t>
            </w:r>
          </w:p>
        </w:tc>
        <w:tc>
          <w:tcPr>
            <w:tcW w:w="0" w:type="auto"/>
          </w:tcPr>
          <w:p w14:paraId="5F1C34DC" w14:textId="77777777" w:rsidR="003D60AD" w:rsidRDefault="004D78DE">
            <w:pPr>
              <w:pStyle w:val="Compact"/>
            </w:pPr>
            <w:r>
              <w:t>stats.oecd.org</w:t>
            </w:r>
          </w:p>
        </w:tc>
        <w:tc>
          <w:tcPr>
            <w:tcW w:w="0" w:type="auto"/>
          </w:tcPr>
          <w:p w14:paraId="5F1C34DD" w14:textId="77777777" w:rsidR="003D60AD" w:rsidRDefault="004D78DE">
            <w:pPr>
              <w:pStyle w:val="Compact"/>
            </w:pPr>
            <w:r>
              <w:t>/data/PDWGA</w:t>
            </w:r>
          </w:p>
        </w:tc>
        <w:tc>
          <w:tcPr>
            <w:tcW w:w="0" w:type="auto"/>
          </w:tcPr>
          <w:p w14:paraId="5F1C34DE" w14:textId="77777777" w:rsidR="003D60AD" w:rsidRDefault="004D78DE">
            <w:pPr>
              <w:pStyle w:val="Compact"/>
            </w:pPr>
            <w:r>
              <w:t>Quarterly</w:t>
            </w:r>
          </w:p>
        </w:tc>
      </w:tr>
      <w:tr w:rsidR="003D60AD" w14:paraId="5F1C34E5" w14:textId="77777777">
        <w:tc>
          <w:tcPr>
            <w:tcW w:w="0" w:type="auto"/>
          </w:tcPr>
          <w:p w14:paraId="5F1C34E0" w14:textId="77777777" w:rsidR="003D60AD" w:rsidRDefault="004D78DE">
            <w:pPr>
              <w:pStyle w:val="Compact"/>
            </w:pPr>
            <w:r>
              <w:rPr>
                <w:b/>
              </w:rPr>
              <w:t>Crypto</w:t>
            </w:r>
          </w:p>
        </w:tc>
        <w:tc>
          <w:tcPr>
            <w:tcW w:w="0" w:type="auto"/>
          </w:tcPr>
          <w:p w14:paraId="5F1C34E1" w14:textId="77777777" w:rsidR="003D60AD" w:rsidRDefault="004D78DE">
            <w:pPr>
              <w:pStyle w:val="Compact"/>
            </w:pPr>
            <w:r>
              <w:t>CoinGecko</w:t>
            </w:r>
          </w:p>
        </w:tc>
        <w:tc>
          <w:tcPr>
            <w:tcW w:w="0" w:type="auto"/>
          </w:tcPr>
          <w:p w14:paraId="5F1C34E2" w14:textId="77777777" w:rsidR="003D60AD" w:rsidRDefault="004D78DE">
            <w:pPr>
              <w:pStyle w:val="Compact"/>
            </w:pPr>
            <w:r>
              <w:t>coingecko.com</w:t>
            </w:r>
          </w:p>
        </w:tc>
        <w:tc>
          <w:tcPr>
            <w:tcW w:w="0" w:type="auto"/>
          </w:tcPr>
          <w:p w14:paraId="5F1C34E3" w14:textId="77777777" w:rsidR="003D60AD" w:rsidRDefault="004D78DE">
            <w:pPr>
              <w:pStyle w:val="Compact"/>
            </w:pPr>
            <w:r>
              <w:t>/api/v3</w:t>
            </w:r>
          </w:p>
        </w:tc>
        <w:tc>
          <w:tcPr>
            <w:tcW w:w="0" w:type="auto"/>
          </w:tcPr>
          <w:p w14:paraId="5F1C34E4" w14:textId="77777777" w:rsidR="003D60AD" w:rsidRDefault="004D78DE">
            <w:pPr>
              <w:pStyle w:val="Compact"/>
            </w:pPr>
            <w:r>
              <w:t>Real-time</w:t>
            </w:r>
          </w:p>
        </w:tc>
      </w:tr>
      <w:tr w:rsidR="003D60AD" w14:paraId="5F1C34EB" w14:textId="77777777">
        <w:tc>
          <w:tcPr>
            <w:tcW w:w="0" w:type="auto"/>
          </w:tcPr>
          <w:p w14:paraId="5F1C34E6" w14:textId="77777777" w:rsidR="003D60AD" w:rsidRDefault="003D60AD"/>
        </w:tc>
        <w:tc>
          <w:tcPr>
            <w:tcW w:w="0" w:type="auto"/>
          </w:tcPr>
          <w:p w14:paraId="5F1C34E7" w14:textId="77777777" w:rsidR="003D60AD" w:rsidRDefault="004D78DE">
            <w:pPr>
              <w:pStyle w:val="Compact"/>
            </w:pPr>
            <w:r>
              <w:t>CoinMarketCap</w:t>
            </w:r>
          </w:p>
        </w:tc>
        <w:tc>
          <w:tcPr>
            <w:tcW w:w="0" w:type="auto"/>
          </w:tcPr>
          <w:p w14:paraId="5F1C34E8" w14:textId="77777777" w:rsidR="003D60AD" w:rsidRDefault="004D78DE">
            <w:pPr>
              <w:pStyle w:val="Compact"/>
            </w:pPr>
            <w:r>
              <w:t>coinmarketcap.com</w:t>
            </w:r>
          </w:p>
        </w:tc>
        <w:tc>
          <w:tcPr>
            <w:tcW w:w="0" w:type="auto"/>
          </w:tcPr>
          <w:p w14:paraId="5F1C34E9" w14:textId="77777777" w:rsidR="003D60AD" w:rsidRDefault="004D78DE">
            <w:pPr>
              <w:pStyle w:val="Compact"/>
            </w:pPr>
            <w:r>
              <w:t>/data/cryptocurrency/quotes</w:t>
            </w:r>
          </w:p>
        </w:tc>
        <w:tc>
          <w:tcPr>
            <w:tcW w:w="0" w:type="auto"/>
          </w:tcPr>
          <w:p w14:paraId="5F1C34EA" w14:textId="77777777" w:rsidR="003D60AD" w:rsidRDefault="004D78DE">
            <w:pPr>
              <w:pStyle w:val="Compact"/>
            </w:pPr>
            <w:r>
              <w:t>Real-time</w:t>
            </w:r>
          </w:p>
        </w:tc>
      </w:tr>
    </w:tbl>
    <w:p w14:paraId="5F1C34EC" w14:textId="77777777" w:rsidR="003D60AD" w:rsidRDefault="004D78DE">
      <w:pPr>
        <w:pStyle w:val="berschrift3"/>
      </w:pPr>
      <w:bookmarkStart w:id="150" w:name="X6249c0c86767fcb59d1965fa4eb4ea2cf5e0982"/>
      <w:bookmarkStart w:id="151" w:name="_Toc225801184"/>
      <w:r>
        <w:t>C. Smart Contract Interface Specifications</w:t>
      </w:r>
      <w:bookmarkEnd w:id="150"/>
      <w:bookmarkEnd w:id="151"/>
    </w:p>
    <w:p w14:paraId="5F1C34ED" w14:textId="77777777" w:rsidR="003D60AD" w:rsidRDefault="004D78DE">
      <w:pPr>
        <w:pStyle w:val="FirstParagraph"/>
      </w:pPr>
      <w:r>
        <w:rPr>
          <w:b/>
        </w:rPr>
        <w:t>ESPToken (ERC-20)</w:t>
      </w:r>
    </w:p>
    <w:p w14:paraId="5F1C34EE" w14:textId="77777777" w:rsidR="003D60AD" w:rsidRDefault="004D78DE">
      <w:pPr>
        <w:pStyle w:val="SourceCode"/>
      </w:pPr>
      <w:r>
        <w:rPr>
          <w:rStyle w:val="VerbatimChar"/>
        </w:rPr>
        <w:t>interface IERC20Extended {</w:t>
      </w:r>
      <w:r>
        <w:br/>
      </w:r>
      <w:r>
        <w:rPr>
          <w:rStyle w:val="VerbatimChar"/>
        </w:rPr>
        <w:t xml:space="preserve">  // Standard ERC-20</w:t>
      </w:r>
      <w:r>
        <w:br/>
      </w:r>
      <w:r>
        <w:rPr>
          <w:rStyle w:val="VerbatimChar"/>
        </w:rPr>
        <w:t xml:space="preserve">  function transfer(address to, uint256 amount) external returns (bool);</w:t>
      </w:r>
      <w:r>
        <w:br/>
      </w:r>
      <w:r>
        <w:rPr>
          <w:rStyle w:val="VerbatimChar"/>
        </w:rPr>
        <w:t xml:space="preserve">  function approve(address spender, uint256 amount) external returns (bool);</w:t>
      </w:r>
      <w:r>
        <w:br/>
      </w:r>
      <w:r>
        <w:rPr>
          <w:rStyle w:val="VerbatimChar"/>
        </w:rPr>
        <w:t xml:space="preserve">  function transferFrom(address from, address to, uint256 amount) external returns (bool);</w:t>
      </w:r>
      <w:r>
        <w:br/>
      </w:r>
      <w:r>
        <w:rPr>
          <w:rStyle w:val="VerbatimChar"/>
        </w:rPr>
        <w:t xml:space="preserve">  function balanceOf(address account) external view returns (uint256);</w:t>
      </w:r>
      <w:r>
        <w:br/>
      </w:r>
      <w:r>
        <w:rPr>
          <w:rStyle w:val="VerbatimChar"/>
        </w:rPr>
        <w:t xml:space="preserve">  function allowance(address owner, address spender) external view returns (uint256);</w:t>
      </w:r>
      <w:r>
        <w:br/>
      </w:r>
      <w:r>
        <w:rPr>
          <w:rStyle w:val="VerbatimChar"/>
        </w:rPr>
        <w:t xml:space="preserve">  function totalSupply() external view returns (uint256);</w:t>
      </w:r>
      <w:r>
        <w:br/>
      </w:r>
      <w:r>
        <w:br/>
      </w:r>
      <w:r>
        <w:rPr>
          <w:rStyle w:val="VerbatimChar"/>
        </w:rPr>
        <w:t xml:space="preserve">  // Extended</w:t>
      </w:r>
      <w:r>
        <w:br/>
      </w:r>
      <w:r>
        <w:rPr>
          <w:rStyle w:val="VerbatimChar"/>
        </w:rPr>
        <w:t xml:space="preserve">  function mint(address to, uint256 amount) external onlyMinter;</w:t>
      </w:r>
      <w:r>
        <w:br/>
      </w:r>
      <w:r>
        <w:rPr>
          <w:rStyle w:val="VerbatimChar"/>
        </w:rPr>
        <w:t xml:space="preserve">  function burn(uint256 amount) external;</w:t>
      </w:r>
      <w:r>
        <w:br/>
      </w:r>
      <w:r>
        <w:rPr>
          <w:rStyle w:val="VerbatimChar"/>
        </w:rPr>
        <w:t xml:space="preserve">  funct</w:t>
      </w:r>
      <w:r>
        <w:rPr>
          <w:rStyle w:val="VerbatimChar"/>
        </w:rPr>
        <w:t>ion pause() external onlyPauser;</w:t>
      </w:r>
      <w:r>
        <w:br/>
      </w:r>
      <w:r>
        <w:rPr>
          <w:rStyle w:val="VerbatimChar"/>
        </w:rPr>
        <w:t xml:space="preserve">  function unpause() external onlyPauser;</w:t>
      </w:r>
      <w:r>
        <w:br/>
      </w:r>
      <w:r>
        <w:rPr>
          <w:rStyle w:val="VerbatimChar"/>
        </w:rPr>
        <w:t>}</w:t>
      </w:r>
    </w:p>
    <w:p w14:paraId="5F1C34EF" w14:textId="77777777" w:rsidR="003D60AD" w:rsidRDefault="004D78DE">
      <w:pPr>
        <w:pStyle w:val="FirstParagraph"/>
      </w:pPr>
      <w:r>
        <w:rPr>
          <w:b/>
        </w:rPr>
        <w:t>ESPMinter</w:t>
      </w:r>
    </w:p>
    <w:p w14:paraId="5F1C34F0" w14:textId="77777777" w:rsidR="003D60AD" w:rsidRDefault="004D78DE">
      <w:pPr>
        <w:pStyle w:val="SourceCode"/>
      </w:pPr>
      <w:r>
        <w:rPr>
          <w:rStyle w:val="VerbatimChar"/>
        </w:rPr>
        <w:lastRenderedPageBreak/>
        <w:t>interface IESPMinter {</w:t>
      </w:r>
      <w:r>
        <w:br/>
      </w:r>
      <w:r>
        <w:rPr>
          <w:rStyle w:val="VerbatimChar"/>
        </w:rPr>
        <w:t xml:space="preserve">  function requestMint(uint256 espAmount, address collateral, uint256 collateralAmount) external;</w:t>
      </w:r>
      <w:r>
        <w:br/>
      </w:r>
      <w:r>
        <w:rPr>
          <w:rStyle w:val="VerbatimChar"/>
        </w:rPr>
        <w:t xml:space="preserve">  function fulfillMint(uint256 requestId) external onlyFulfiller;</w:t>
      </w:r>
      <w:r>
        <w:br/>
      </w:r>
      <w:r>
        <w:rPr>
          <w:rStyle w:val="VerbatimChar"/>
        </w:rPr>
        <w:t xml:space="preserve">  function requestBurn(uint256 espAmount) external;</w:t>
      </w:r>
      <w:r>
        <w:br/>
      </w:r>
      <w:r>
        <w:rPr>
          <w:rStyle w:val="VerbatimChar"/>
        </w:rPr>
        <w:t xml:space="preserve">  function fulfillBurn(uint256 requestId) external onlyFulfiller;</w:t>
      </w:r>
      <w:r>
        <w:br/>
      </w:r>
      <w:r>
        <w:rPr>
          <w:rStyle w:val="VerbatimChar"/>
        </w:rPr>
        <w:t xml:space="preserve">  function getMintRequest(uint256 requestId) external view returns (MintRequest memory);</w:t>
      </w:r>
      <w:r>
        <w:br/>
      </w:r>
      <w:r>
        <w:rPr>
          <w:rStyle w:val="VerbatimChar"/>
        </w:rPr>
        <w:t>}</w:t>
      </w:r>
    </w:p>
    <w:p w14:paraId="5F1C34F1" w14:textId="77777777" w:rsidR="003D60AD" w:rsidRDefault="004D78DE">
      <w:pPr>
        <w:pStyle w:val="FirstParagraph"/>
      </w:pPr>
      <w:r>
        <w:rPr>
          <w:b/>
        </w:rPr>
        <w:t>ESPReserveOracle</w:t>
      </w:r>
    </w:p>
    <w:p w14:paraId="5F1C34F2" w14:textId="77777777" w:rsidR="003D60AD" w:rsidRDefault="004D78DE">
      <w:pPr>
        <w:pStyle w:val="SourceCode"/>
      </w:pPr>
      <w:r>
        <w:rPr>
          <w:rStyle w:val="VerbatimChar"/>
        </w:rPr>
        <w:t>interface IESPReserveOracle {</w:t>
      </w:r>
      <w:r>
        <w:br/>
      </w:r>
      <w:r>
        <w:rPr>
          <w:rStyle w:val="VerbatimChar"/>
        </w:rPr>
        <w:t xml:space="preserve">  function submitIndexValue(uint256 newIndex, bytes[] calldata signatures) external onlyOracleCommittee;</w:t>
      </w:r>
      <w:r>
        <w:br/>
      </w:r>
      <w:r>
        <w:rPr>
          <w:rStyle w:val="VerbatimChar"/>
        </w:rPr>
        <w:t xml:space="preserve">  function getLatestIndex() external view returns (uint256);</w:t>
      </w:r>
      <w:r>
        <w:br/>
      </w:r>
      <w:r>
        <w:rPr>
          <w:rStyle w:val="VerbatimChar"/>
        </w:rPr>
        <w:t xml:space="preserve">  function getIndexHistory(uint256 lookback) external view returns (uint256[] memory);</w:t>
      </w:r>
      <w:r>
        <w:br/>
      </w:r>
      <w:r>
        <w:rPr>
          <w:rStyle w:val="VerbatimChar"/>
        </w:rPr>
        <w:t xml:space="preserve">  function getComponentBreakdown() external view returns (Components memory);</w:t>
      </w:r>
      <w:r>
        <w:br/>
      </w:r>
      <w:r>
        <w:rPr>
          <w:rStyle w:val="VerbatimChar"/>
        </w:rPr>
        <w:t>}</w:t>
      </w:r>
    </w:p>
    <w:p w14:paraId="5F1C34F3" w14:textId="77777777" w:rsidR="003D60AD" w:rsidRDefault="004D78DE">
      <w:r>
        <w:rPr>
          <w:noProof/>
        </w:rPr>
        <w:pict w14:anchorId="53474715">
          <v:rect id="_x0000_i1028" alt="" style="width:453.6pt;height:.05pt;mso-width-percent:0;mso-height-percent:0;mso-width-percent:0;mso-height-percent:0" o:hralign="center" o:hrstd="t" o:hr="t"/>
        </w:pict>
      </w:r>
    </w:p>
    <w:p w14:paraId="5F1C34F4" w14:textId="77777777" w:rsidR="003D60AD" w:rsidRDefault="004D78DE">
      <w:pPr>
        <w:pStyle w:val="berschrift3"/>
      </w:pPr>
      <w:bookmarkStart w:id="152" w:name="d.-micar-article-cross-reference-table"/>
      <w:bookmarkStart w:id="153" w:name="_Toc225801185"/>
      <w:r>
        <w:t>D. MiCAR Article Cross-Reference Table</w:t>
      </w:r>
      <w:bookmarkEnd w:id="152"/>
      <w:bookmarkEnd w:id="153"/>
    </w:p>
    <w:tbl>
      <w:tblPr>
        <w:tblStyle w:val="Table"/>
        <w:tblW w:w="5000" w:type="pct"/>
        <w:tblLook w:val="07E0" w:firstRow="1" w:lastRow="1" w:firstColumn="1" w:lastColumn="1" w:noHBand="1" w:noVBand="1"/>
      </w:tblPr>
      <w:tblGrid>
        <w:gridCol w:w="1436"/>
        <w:gridCol w:w="2820"/>
        <w:gridCol w:w="1683"/>
        <w:gridCol w:w="3683"/>
      </w:tblGrid>
      <w:tr w:rsidR="003D60AD" w14:paraId="5F1C34F9" w14:textId="77777777">
        <w:tc>
          <w:tcPr>
            <w:tcW w:w="0" w:type="auto"/>
            <w:tcBorders>
              <w:bottom w:val="single" w:sz="0" w:space="0" w:color="auto"/>
            </w:tcBorders>
            <w:vAlign w:val="bottom"/>
          </w:tcPr>
          <w:p w14:paraId="5F1C34F5" w14:textId="77777777" w:rsidR="003D60AD" w:rsidRDefault="004D78DE">
            <w:pPr>
              <w:pStyle w:val="Compact"/>
            </w:pPr>
            <w:r>
              <w:t>MiCAR Article</w:t>
            </w:r>
          </w:p>
        </w:tc>
        <w:tc>
          <w:tcPr>
            <w:tcW w:w="0" w:type="auto"/>
            <w:tcBorders>
              <w:bottom w:val="single" w:sz="0" w:space="0" w:color="auto"/>
            </w:tcBorders>
            <w:vAlign w:val="bottom"/>
          </w:tcPr>
          <w:p w14:paraId="5F1C34F6" w14:textId="77777777" w:rsidR="003D60AD" w:rsidRDefault="004D78DE">
            <w:pPr>
              <w:pStyle w:val="Compact"/>
            </w:pPr>
            <w:r>
              <w:t>Title</w:t>
            </w:r>
          </w:p>
        </w:tc>
        <w:tc>
          <w:tcPr>
            <w:tcW w:w="0" w:type="auto"/>
            <w:tcBorders>
              <w:bottom w:val="single" w:sz="0" w:space="0" w:color="auto"/>
            </w:tcBorders>
            <w:vAlign w:val="bottom"/>
          </w:tcPr>
          <w:p w14:paraId="5F1C34F7" w14:textId="77777777" w:rsidR="003D60AD" w:rsidRDefault="004D78DE">
            <w:pPr>
              <w:pStyle w:val="Compact"/>
            </w:pPr>
            <w:r>
              <w:t>ESP Compliance</w:t>
            </w:r>
          </w:p>
        </w:tc>
        <w:tc>
          <w:tcPr>
            <w:tcW w:w="0" w:type="auto"/>
            <w:tcBorders>
              <w:bottom w:val="single" w:sz="0" w:space="0" w:color="auto"/>
            </w:tcBorders>
            <w:vAlign w:val="bottom"/>
          </w:tcPr>
          <w:p w14:paraId="5F1C34F8" w14:textId="77777777" w:rsidR="003D60AD" w:rsidRDefault="004D78DE">
            <w:pPr>
              <w:pStyle w:val="Compact"/>
            </w:pPr>
            <w:r>
              <w:t>Evidence</w:t>
            </w:r>
          </w:p>
        </w:tc>
      </w:tr>
      <w:tr w:rsidR="003D60AD" w14:paraId="5F1C34FE" w14:textId="77777777">
        <w:tc>
          <w:tcPr>
            <w:tcW w:w="0" w:type="auto"/>
          </w:tcPr>
          <w:p w14:paraId="5F1C34FA" w14:textId="77777777" w:rsidR="003D60AD" w:rsidRDefault="004D78DE">
            <w:pPr>
              <w:pStyle w:val="Compact"/>
            </w:pPr>
            <w:r>
              <w:rPr>
                <w:b/>
              </w:rPr>
              <w:t>Art. 3(6)</w:t>
            </w:r>
          </w:p>
        </w:tc>
        <w:tc>
          <w:tcPr>
            <w:tcW w:w="0" w:type="auto"/>
          </w:tcPr>
          <w:p w14:paraId="5F1C34FB" w14:textId="77777777" w:rsidR="003D60AD" w:rsidRDefault="004D78DE">
            <w:pPr>
              <w:pStyle w:val="Compact"/>
            </w:pPr>
            <w:r>
              <w:t>Definition of ART</w:t>
            </w:r>
          </w:p>
        </w:tc>
        <w:tc>
          <w:tcPr>
            <w:tcW w:w="0" w:type="auto"/>
          </w:tcPr>
          <w:p w14:paraId="5F1C34FC" w14:textId="77777777" w:rsidR="003D60AD" w:rsidRDefault="004D78DE">
            <w:pPr>
              <w:pStyle w:val="Compact"/>
            </w:pPr>
            <w:r>
              <w:t>Compliant</w:t>
            </w:r>
          </w:p>
        </w:tc>
        <w:tc>
          <w:tcPr>
            <w:tcW w:w="0" w:type="auto"/>
          </w:tcPr>
          <w:p w14:paraId="5F1C34FD" w14:textId="77777777" w:rsidR="003D60AD" w:rsidRDefault="004D78DE">
            <w:pPr>
              <w:pStyle w:val="Compact"/>
            </w:pPr>
            <w:r>
              <w:t>Multi-pillar index (not 1:1 currency)</w:t>
            </w:r>
          </w:p>
        </w:tc>
      </w:tr>
      <w:tr w:rsidR="003D60AD" w14:paraId="5F1C3503" w14:textId="77777777">
        <w:tc>
          <w:tcPr>
            <w:tcW w:w="0" w:type="auto"/>
          </w:tcPr>
          <w:p w14:paraId="5F1C34FF" w14:textId="77777777" w:rsidR="003D60AD" w:rsidRDefault="004D78DE">
            <w:pPr>
              <w:pStyle w:val="Compact"/>
            </w:pPr>
            <w:r>
              <w:rPr>
                <w:b/>
              </w:rPr>
              <w:t>Art. 15–18</w:t>
            </w:r>
          </w:p>
        </w:tc>
        <w:tc>
          <w:tcPr>
            <w:tcW w:w="0" w:type="auto"/>
          </w:tcPr>
          <w:p w14:paraId="5F1C3500" w14:textId="77777777" w:rsidR="003D60AD" w:rsidRDefault="004D78DE">
            <w:pPr>
              <w:pStyle w:val="Compact"/>
            </w:pPr>
            <w:r>
              <w:t>EMT Issuer Requirements</w:t>
            </w:r>
          </w:p>
        </w:tc>
        <w:tc>
          <w:tcPr>
            <w:tcW w:w="0" w:type="auto"/>
          </w:tcPr>
          <w:p w14:paraId="5F1C3501" w14:textId="77777777" w:rsidR="003D60AD" w:rsidRDefault="004D78DE">
            <w:pPr>
              <w:pStyle w:val="Compact"/>
            </w:pPr>
            <w:r>
              <w:t>N/A</w:t>
            </w:r>
          </w:p>
        </w:tc>
        <w:tc>
          <w:tcPr>
            <w:tcW w:w="0" w:type="auto"/>
          </w:tcPr>
          <w:p w14:paraId="5F1C3502" w14:textId="77777777" w:rsidR="003D60AD" w:rsidRDefault="004D78DE">
            <w:pPr>
              <w:pStyle w:val="Compact"/>
            </w:pPr>
            <w:r>
              <w:t>ESP is ART, not EMT</w:t>
            </w:r>
          </w:p>
        </w:tc>
      </w:tr>
      <w:tr w:rsidR="003D60AD" w14:paraId="5F1C3508" w14:textId="77777777">
        <w:tc>
          <w:tcPr>
            <w:tcW w:w="0" w:type="auto"/>
          </w:tcPr>
          <w:p w14:paraId="5F1C3504" w14:textId="77777777" w:rsidR="003D60AD" w:rsidRDefault="004D78DE">
            <w:pPr>
              <w:pStyle w:val="Compact"/>
            </w:pPr>
            <w:r>
              <w:rPr>
                <w:b/>
              </w:rPr>
              <w:t>Art. 19(1)</w:t>
            </w:r>
          </w:p>
        </w:tc>
        <w:tc>
          <w:tcPr>
            <w:tcW w:w="0" w:type="auto"/>
          </w:tcPr>
          <w:p w14:paraId="5F1C3505" w14:textId="77777777" w:rsidR="003D60AD" w:rsidRDefault="004D78DE">
            <w:pPr>
              <w:pStyle w:val="Compact"/>
            </w:pPr>
            <w:r>
              <w:t>ART Whitepaper Mandatory</w:t>
            </w:r>
          </w:p>
        </w:tc>
        <w:tc>
          <w:tcPr>
            <w:tcW w:w="0" w:type="auto"/>
          </w:tcPr>
          <w:p w14:paraId="5F1C3506" w14:textId="77777777" w:rsidR="003D60AD" w:rsidRDefault="004D78DE">
            <w:pPr>
              <w:pStyle w:val="Compact"/>
            </w:pPr>
            <w:r>
              <w:t>Compliant</w:t>
            </w:r>
          </w:p>
        </w:tc>
        <w:tc>
          <w:tcPr>
            <w:tcW w:w="0" w:type="auto"/>
          </w:tcPr>
          <w:p w14:paraId="5F1C3507" w14:textId="77777777" w:rsidR="003D60AD" w:rsidRDefault="004D78DE">
            <w:pPr>
              <w:pStyle w:val="Compact"/>
            </w:pPr>
            <w:r>
              <w:t>Published on website + FMA</w:t>
            </w:r>
          </w:p>
        </w:tc>
      </w:tr>
      <w:tr w:rsidR="003D60AD" w14:paraId="5F1C350D" w14:textId="77777777">
        <w:tc>
          <w:tcPr>
            <w:tcW w:w="0" w:type="auto"/>
          </w:tcPr>
          <w:p w14:paraId="5F1C3509" w14:textId="77777777" w:rsidR="003D60AD" w:rsidRDefault="004D78DE">
            <w:pPr>
              <w:pStyle w:val="Compact"/>
            </w:pPr>
            <w:r>
              <w:rPr>
                <w:b/>
              </w:rPr>
              <w:t>Art. 19(2)–(3)</w:t>
            </w:r>
          </w:p>
        </w:tc>
        <w:tc>
          <w:tcPr>
            <w:tcW w:w="0" w:type="auto"/>
          </w:tcPr>
          <w:p w14:paraId="5F1C350A" w14:textId="77777777" w:rsidR="003D60AD" w:rsidRDefault="004D78DE">
            <w:pPr>
              <w:pStyle w:val="Compact"/>
            </w:pPr>
            <w:r>
              <w:t>Whitepaper Content Standards</w:t>
            </w:r>
          </w:p>
        </w:tc>
        <w:tc>
          <w:tcPr>
            <w:tcW w:w="0" w:type="auto"/>
          </w:tcPr>
          <w:p w14:paraId="5F1C350B" w14:textId="77777777" w:rsidR="003D60AD" w:rsidRDefault="004D78DE">
            <w:pPr>
              <w:pStyle w:val="Compact"/>
            </w:pPr>
            <w:r>
              <w:t>Compliant</w:t>
            </w:r>
          </w:p>
        </w:tc>
        <w:tc>
          <w:tcPr>
            <w:tcW w:w="0" w:type="auto"/>
          </w:tcPr>
          <w:p w14:paraId="5F1C350C" w14:textId="77777777" w:rsidR="003D60AD" w:rsidRDefault="004D78DE">
            <w:pPr>
              <w:pStyle w:val="Compact"/>
            </w:pPr>
            <w:r>
              <w:t>Covers index, risks, reserve, governance, terms</w:t>
            </w:r>
          </w:p>
        </w:tc>
      </w:tr>
      <w:tr w:rsidR="003D60AD" w14:paraId="5F1C3512" w14:textId="77777777">
        <w:tc>
          <w:tcPr>
            <w:tcW w:w="0" w:type="auto"/>
          </w:tcPr>
          <w:p w14:paraId="5F1C350E" w14:textId="77777777" w:rsidR="003D60AD" w:rsidRDefault="004D78DE">
            <w:pPr>
              <w:pStyle w:val="Compact"/>
            </w:pPr>
            <w:r>
              <w:rPr>
                <w:b/>
              </w:rPr>
              <w:t>Art. 20</w:t>
            </w:r>
          </w:p>
        </w:tc>
        <w:tc>
          <w:tcPr>
            <w:tcW w:w="0" w:type="auto"/>
          </w:tcPr>
          <w:p w14:paraId="5F1C350F" w14:textId="77777777" w:rsidR="003D60AD" w:rsidRDefault="004D78DE">
            <w:pPr>
              <w:pStyle w:val="Compact"/>
            </w:pPr>
            <w:r>
              <w:t>ART Authorization</w:t>
            </w:r>
          </w:p>
        </w:tc>
        <w:tc>
          <w:tcPr>
            <w:tcW w:w="0" w:type="auto"/>
          </w:tcPr>
          <w:p w14:paraId="5F1C3510" w14:textId="77777777" w:rsidR="003D60AD" w:rsidRDefault="004D78DE">
            <w:pPr>
              <w:pStyle w:val="Compact"/>
            </w:pPr>
            <w:r>
              <w:t>In Progress</w:t>
            </w:r>
          </w:p>
        </w:tc>
        <w:tc>
          <w:tcPr>
            <w:tcW w:w="0" w:type="auto"/>
          </w:tcPr>
          <w:p w14:paraId="5F1C3511" w14:textId="77777777" w:rsidR="003D60AD" w:rsidRDefault="004D78DE">
            <w:pPr>
              <w:pStyle w:val="Compact"/>
            </w:pPr>
            <w:r>
              <w:t>Filed with FMA; target Month 6</w:t>
            </w:r>
          </w:p>
        </w:tc>
      </w:tr>
      <w:tr w:rsidR="003D60AD" w14:paraId="5F1C3517" w14:textId="77777777">
        <w:tc>
          <w:tcPr>
            <w:tcW w:w="0" w:type="auto"/>
          </w:tcPr>
          <w:p w14:paraId="5F1C3513" w14:textId="77777777" w:rsidR="003D60AD" w:rsidRDefault="004D78DE">
            <w:pPr>
              <w:pStyle w:val="Compact"/>
            </w:pPr>
            <w:r>
              <w:rPr>
                <w:b/>
              </w:rPr>
              <w:t>Art. 24</w:t>
            </w:r>
          </w:p>
        </w:tc>
        <w:tc>
          <w:tcPr>
            <w:tcW w:w="0" w:type="auto"/>
          </w:tcPr>
          <w:p w14:paraId="5F1C3514" w14:textId="77777777" w:rsidR="003D60AD" w:rsidRDefault="004D78DE">
            <w:pPr>
              <w:pStyle w:val="Compact"/>
            </w:pPr>
            <w:r>
              <w:t>KYC/AML Requirements</w:t>
            </w:r>
          </w:p>
        </w:tc>
        <w:tc>
          <w:tcPr>
            <w:tcW w:w="0" w:type="auto"/>
          </w:tcPr>
          <w:p w14:paraId="5F1C3515" w14:textId="77777777" w:rsidR="003D60AD" w:rsidRDefault="004D78DE">
            <w:pPr>
              <w:pStyle w:val="Compact"/>
            </w:pPr>
            <w:r>
              <w:t>Compliant</w:t>
            </w:r>
          </w:p>
        </w:tc>
        <w:tc>
          <w:tcPr>
            <w:tcW w:w="0" w:type="auto"/>
          </w:tcPr>
          <w:p w14:paraId="5F1C3516" w14:textId="77777777" w:rsidR="003D60AD" w:rsidRDefault="004D78DE">
            <w:pPr>
              <w:pStyle w:val="Compact"/>
            </w:pPr>
            <w:r>
              <w:t>Primary market counterparties KYC’d</w:t>
            </w:r>
          </w:p>
        </w:tc>
      </w:tr>
      <w:tr w:rsidR="003D60AD" w14:paraId="5F1C351C" w14:textId="77777777">
        <w:tc>
          <w:tcPr>
            <w:tcW w:w="0" w:type="auto"/>
          </w:tcPr>
          <w:p w14:paraId="5F1C3518" w14:textId="77777777" w:rsidR="003D60AD" w:rsidRDefault="004D78DE">
            <w:pPr>
              <w:pStyle w:val="Compact"/>
            </w:pPr>
            <w:r>
              <w:rPr>
                <w:b/>
              </w:rPr>
              <w:t>Art. 29</w:t>
            </w:r>
          </w:p>
        </w:tc>
        <w:tc>
          <w:tcPr>
            <w:tcW w:w="0" w:type="auto"/>
          </w:tcPr>
          <w:p w14:paraId="5F1C3519" w14:textId="77777777" w:rsidR="003D60AD" w:rsidRDefault="004D78DE">
            <w:pPr>
              <w:pStyle w:val="Compact"/>
            </w:pPr>
            <w:r>
              <w:t>Consumer Complaint Handling</w:t>
            </w:r>
          </w:p>
        </w:tc>
        <w:tc>
          <w:tcPr>
            <w:tcW w:w="0" w:type="auto"/>
          </w:tcPr>
          <w:p w14:paraId="5F1C351A" w14:textId="77777777" w:rsidR="003D60AD" w:rsidRDefault="004D78DE">
            <w:pPr>
              <w:pStyle w:val="Compact"/>
            </w:pPr>
            <w:r>
              <w:t>Compliant</w:t>
            </w:r>
          </w:p>
        </w:tc>
        <w:tc>
          <w:tcPr>
            <w:tcW w:w="0" w:type="auto"/>
          </w:tcPr>
          <w:p w14:paraId="5F1C351B" w14:textId="77777777" w:rsidR="003D60AD" w:rsidRDefault="004D78DE">
            <w:pPr>
              <w:pStyle w:val="Compact"/>
            </w:pPr>
            <w:r>
              <w:t>&lt;1 month response SLA; log maintained</w:t>
            </w:r>
          </w:p>
        </w:tc>
      </w:tr>
      <w:tr w:rsidR="003D60AD" w14:paraId="5F1C3521" w14:textId="77777777">
        <w:tc>
          <w:tcPr>
            <w:tcW w:w="0" w:type="auto"/>
          </w:tcPr>
          <w:p w14:paraId="5F1C351D" w14:textId="77777777" w:rsidR="003D60AD" w:rsidRDefault="004D78DE">
            <w:pPr>
              <w:pStyle w:val="Compact"/>
            </w:pPr>
            <w:r>
              <w:rPr>
                <w:b/>
              </w:rPr>
              <w:t>Art. 36</w:t>
            </w:r>
          </w:p>
        </w:tc>
        <w:tc>
          <w:tcPr>
            <w:tcW w:w="0" w:type="auto"/>
          </w:tcPr>
          <w:p w14:paraId="5F1C351E" w14:textId="77777777" w:rsidR="003D60AD" w:rsidRDefault="004D78DE">
            <w:pPr>
              <w:pStyle w:val="Compact"/>
            </w:pPr>
            <w:r>
              <w:t>Reserve Composition</w:t>
            </w:r>
          </w:p>
        </w:tc>
        <w:tc>
          <w:tcPr>
            <w:tcW w:w="0" w:type="auto"/>
          </w:tcPr>
          <w:p w14:paraId="5F1C351F" w14:textId="77777777" w:rsidR="003D60AD" w:rsidRDefault="004D78DE">
            <w:pPr>
              <w:pStyle w:val="Compact"/>
            </w:pPr>
            <w:r>
              <w:t>Compliant</w:t>
            </w:r>
          </w:p>
        </w:tc>
        <w:tc>
          <w:tcPr>
            <w:tcW w:w="0" w:type="auto"/>
          </w:tcPr>
          <w:p w14:paraId="5F1C3520" w14:textId="77777777" w:rsidR="003D60AD" w:rsidRDefault="004D78DE">
            <w:pPr>
              <w:pStyle w:val="Compact"/>
            </w:pPr>
            <w:r>
              <w:t>Investment-grade, segregated, &lt;90 day WAM</w:t>
            </w:r>
          </w:p>
        </w:tc>
      </w:tr>
      <w:tr w:rsidR="003D60AD" w14:paraId="5F1C3526" w14:textId="77777777">
        <w:tc>
          <w:tcPr>
            <w:tcW w:w="0" w:type="auto"/>
          </w:tcPr>
          <w:p w14:paraId="5F1C3522" w14:textId="77777777" w:rsidR="003D60AD" w:rsidRDefault="004D78DE">
            <w:pPr>
              <w:pStyle w:val="Compact"/>
            </w:pPr>
            <w:r>
              <w:rPr>
                <w:b/>
              </w:rPr>
              <w:t>Art. 37</w:t>
            </w:r>
          </w:p>
        </w:tc>
        <w:tc>
          <w:tcPr>
            <w:tcW w:w="0" w:type="auto"/>
          </w:tcPr>
          <w:p w14:paraId="5F1C3523" w14:textId="77777777" w:rsidR="003D60AD" w:rsidRDefault="004D78DE">
            <w:pPr>
              <w:pStyle w:val="Compact"/>
            </w:pPr>
            <w:r>
              <w:t>Reserve Valuation &amp; Rebalancing</w:t>
            </w:r>
          </w:p>
        </w:tc>
        <w:tc>
          <w:tcPr>
            <w:tcW w:w="0" w:type="auto"/>
          </w:tcPr>
          <w:p w14:paraId="5F1C3524" w14:textId="77777777" w:rsidR="003D60AD" w:rsidRDefault="004D78DE">
            <w:pPr>
              <w:pStyle w:val="Compact"/>
            </w:pPr>
            <w:r>
              <w:t>Compliant</w:t>
            </w:r>
          </w:p>
        </w:tc>
        <w:tc>
          <w:tcPr>
            <w:tcW w:w="0" w:type="auto"/>
          </w:tcPr>
          <w:p w14:paraId="5F1C3525" w14:textId="77777777" w:rsidR="003D60AD" w:rsidRDefault="004D78DE">
            <w:pPr>
              <w:pStyle w:val="Compact"/>
            </w:pPr>
            <w:r>
              <w:t>Daily mark-to-market; quarterly rebalance</w:t>
            </w:r>
          </w:p>
        </w:tc>
      </w:tr>
      <w:tr w:rsidR="003D60AD" w14:paraId="5F1C352B" w14:textId="77777777">
        <w:tc>
          <w:tcPr>
            <w:tcW w:w="0" w:type="auto"/>
          </w:tcPr>
          <w:p w14:paraId="5F1C3527" w14:textId="77777777" w:rsidR="003D60AD" w:rsidRDefault="004D78DE">
            <w:pPr>
              <w:pStyle w:val="Compact"/>
            </w:pPr>
            <w:r>
              <w:rPr>
                <w:b/>
              </w:rPr>
              <w:t>Art. 38</w:t>
            </w:r>
          </w:p>
        </w:tc>
        <w:tc>
          <w:tcPr>
            <w:tcW w:w="0" w:type="auto"/>
          </w:tcPr>
          <w:p w14:paraId="5F1C3528" w14:textId="77777777" w:rsidR="003D60AD" w:rsidRDefault="004D78DE">
            <w:pPr>
              <w:pStyle w:val="Compact"/>
            </w:pPr>
            <w:r>
              <w:t>Reserve Management</w:t>
            </w:r>
          </w:p>
        </w:tc>
        <w:tc>
          <w:tcPr>
            <w:tcW w:w="0" w:type="auto"/>
          </w:tcPr>
          <w:p w14:paraId="5F1C3529" w14:textId="77777777" w:rsidR="003D60AD" w:rsidRDefault="004D78DE">
            <w:pPr>
              <w:pStyle w:val="Compact"/>
            </w:pPr>
            <w:r>
              <w:t>Compliant</w:t>
            </w:r>
          </w:p>
        </w:tc>
        <w:tc>
          <w:tcPr>
            <w:tcW w:w="0" w:type="auto"/>
          </w:tcPr>
          <w:p w14:paraId="5F1C352A" w14:textId="77777777" w:rsidR="003D60AD" w:rsidRDefault="004D78DE">
            <w:pPr>
              <w:pStyle w:val="Compact"/>
            </w:pPr>
            <w:r>
              <w:t>Custodian agreements; insurance in place</w:t>
            </w:r>
          </w:p>
        </w:tc>
      </w:tr>
      <w:tr w:rsidR="003D60AD" w14:paraId="5F1C3530" w14:textId="77777777">
        <w:tc>
          <w:tcPr>
            <w:tcW w:w="0" w:type="auto"/>
          </w:tcPr>
          <w:p w14:paraId="5F1C352C" w14:textId="77777777" w:rsidR="003D60AD" w:rsidRDefault="004D78DE">
            <w:pPr>
              <w:pStyle w:val="Compact"/>
            </w:pPr>
            <w:r>
              <w:rPr>
                <w:b/>
              </w:rPr>
              <w:t>Art. 39</w:t>
            </w:r>
          </w:p>
        </w:tc>
        <w:tc>
          <w:tcPr>
            <w:tcW w:w="0" w:type="auto"/>
          </w:tcPr>
          <w:p w14:paraId="5F1C352D" w14:textId="77777777" w:rsidR="003D60AD" w:rsidRDefault="004D78DE">
            <w:pPr>
              <w:pStyle w:val="Compact"/>
            </w:pPr>
            <w:r>
              <w:t>Redemption Rights</w:t>
            </w:r>
          </w:p>
        </w:tc>
        <w:tc>
          <w:tcPr>
            <w:tcW w:w="0" w:type="auto"/>
          </w:tcPr>
          <w:p w14:paraId="5F1C352E" w14:textId="77777777" w:rsidR="003D60AD" w:rsidRDefault="004D78DE">
            <w:pPr>
              <w:pStyle w:val="Compact"/>
            </w:pPr>
            <w:r>
              <w:t>Compliant</w:t>
            </w:r>
          </w:p>
        </w:tc>
        <w:tc>
          <w:tcPr>
            <w:tcW w:w="0" w:type="auto"/>
          </w:tcPr>
          <w:p w14:paraId="5F1C352F" w14:textId="77777777" w:rsidR="003D60AD" w:rsidRDefault="004D78DE">
            <w:pPr>
              <w:pStyle w:val="Compact"/>
            </w:pPr>
            <w:r>
              <w:t xml:space="preserve">Mint/burn in primary market at </w:t>
            </w:r>
            <w:r>
              <w:lastRenderedPageBreak/>
              <w:t>NAV ±10 bps</w:t>
            </w:r>
          </w:p>
        </w:tc>
      </w:tr>
      <w:tr w:rsidR="003D60AD" w14:paraId="5F1C3535" w14:textId="77777777">
        <w:tc>
          <w:tcPr>
            <w:tcW w:w="0" w:type="auto"/>
          </w:tcPr>
          <w:p w14:paraId="5F1C3531" w14:textId="77777777" w:rsidR="003D60AD" w:rsidRDefault="004D78DE">
            <w:pPr>
              <w:pStyle w:val="Compact"/>
            </w:pPr>
            <w:r>
              <w:rPr>
                <w:b/>
              </w:rPr>
              <w:lastRenderedPageBreak/>
              <w:t>Art. 47–58</w:t>
            </w:r>
          </w:p>
        </w:tc>
        <w:tc>
          <w:tcPr>
            <w:tcW w:w="0" w:type="auto"/>
          </w:tcPr>
          <w:p w14:paraId="5F1C3532" w14:textId="77777777" w:rsidR="003D60AD" w:rsidRDefault="004D78DE">
            <w:pPr>
              <w:pStyle w:val="Compact"/>
            </w:pPr>
            <w:r>
              <w:t>Significant ART Additional Rules</w:t>
            </w:r>
          </w:p>
        </w:tc>
        <w:tc>
          <w:tcPr>
            <w:tcW w:w="0" w:type="auto"/>
          </w:tcPr>
          <w:p w14:paraId="5F1C3533" w14:textId="77777777" w:rsidR="003D60AD" w:rsidRDefault="004D78DE">
            <w:pPr>
              <w:pStyle w:val="Compact"/>
            </w:pPr>
            <w:r>
              <w:t>Planned</w:t>
            </w:r>
          </w:p>
        </w:tc>
        <w:tc>
          <w:tcPr>
            <w:tcW w:w="0" w:type="auto"/>
          </w:tcPr>
          <w:p w14:paraId="5F1C3534" w14:textId="77777777" w:rsidR="003D60AD" w:rsidRDefault="004D78DE">
            <w:pPr>
              <w:pStyle w:val="Compact"/>
            </w:pPr>
            <w:r>
              <w:t>Will comply if/when triggers are crossed</w:t>
            </w:r>
          </w:p>
        </w:tc>
      </w:tr>
    </w:tbl>
    <w:p w14:paraId="5F1C3536" w14:textId="77777777" w:rsidR="003D60AD" w:rsidRDefault="004D78DE">
      <w:r>
        <w:rPr>
          <w:noProof/>
        </w:rPr>
        <w:pict w14:anchorId="3F79060A">
          <v:rect id="_x0000_i1027" alt="" style="width:453.6pt;height:.05pt;mso-width-percent:0;mso-height-percent:0;mso-width-percent:0;mso-height-percent:0" o:hralign="center" o:hrstd="t" o:hr="t"/>
        </w:pict>
      </w:r>
    </w:p>
    <w:p w14:paraId="5F1C3537" w14:textId="77777777" w:rsidR="003D60AD" w:rsidRDefault="004D78DE">
      <w:pPr>
        <w:pStyle w:val="berschrift2"/>
      </w:pPr>
      <w:bookmarkStart w:id="154" w:name="final-implementation-roadmap"/>
      <w:bookmarkStart w:id="155" w:name="_Toc225801186"/>
      <w:r>
        <w:t>FINAL IMPLEMENTATION ROADMAP</w:t>
      </w:r>
      <w:bookmarkEnd w:id="154"/>
      <w:bookmarkEnd w:id="155"/>
    </w:p>
    <w:p w14:paraId="5F1C3538" w14:textId="77777777" w:rsidR="003D60AD" w:rsidRDefault="004D78DE">
      <w:pPr>
        <w:pStyle w:val="berschrift3"/>
      </w:pPr>
      <w:bookmarkStart w:id="156" w:name="immediate-actions-next-30-days"/>
      <w:bookmarkStart w:id="157" w:name="_Toc225801187"/>
      <w:r>
        <w:t>Immediate Actions (Next 30 Days)</w:t>
      </w:r>
      <w:bookmarkEnd w:id="156"/>
      <w:bookmarkEnd w:id="157"/>
    </w:p>
    <w:p w14:paraId="5F1C3539" w14:textId="77777777" w:rsidR="003D60AD" w:rsidRDefault="004D78DE">
      <w:pPr>
        <w:pStyle w:val="Compact"/>
        <w:numPr>
          <w:ilvl w:val="0"/>
          <w:numId w:val="67"/>
        </w:numPr>
      </w:pPr>
      <w:r>
        <w:rPr>
          <w:b/>
        </w:rPr>
        <w:t>Legal:</w:t>
      </w:r>
      <w:r>
        <w:t xml:space="preserve"> File GmbH + Foundation incorporation documents with Austrian notary</w:t>
      </w:r>
    </w:p>
    <w:p w14:paraId="5F1C353A" w14:textId="77777777" w:rsidR="003D60AD" w:rsidRDefault="004D78DE">
      <w:pPr>
        <w:pStyle w:val="Compact"/>
        <w:numPr>
          <w:ilvl w:val="0"/>
          <w:numId w:val="67"/>
        </w:numPr>
      </w:pPr>
      <w:r>
        <w:rPr>
          <w:b/>
        </w:rPr>
        <w:t>Technical:</w:t>
      </w:r>
      <w:r>
        <w:t xml:space="preserve"> Begin smart contract development (internal); setup testnet (Sepolia)</w:t>
      </w:r>
    </w:p>
    <w:p w14:paraId="5F1C353B" w14:textId="77777777" w:rsidR="003D60AD" w:rsidRDefault="004D78DE">
      <w:pPr>
        <w:pStyle w:val="Compact"/>
        <w:numPr>
          <w:ilvl w:val="0"/>
          <w:numId w:val="67"/>
        </w:numPr>
      </w:pPr>
      <w:r>
        <w:rPr>
          <w:b/>
        </w:rPr>
        <w:t>Compliance:</w:t>
      </w:r>
      <w:r>
        <w:t xml:space="preserve"> Hire external compliance officer (part-time); draft FMA pre-application</w:t>
      </w:r>
    </w:p>
    <w:p w14:paraId="5F1C353C" w14:textId="77777777" w:rsidR="003D60AD" w:rsidRDefault="004D78DE">
      <w:pPr>
        <w:pStyle w:val="Compact"/>
        <w:numPr>
          <w:ilvl w:val="0"/>
          <w:numId w:val="67"/>
        </w:numPr>
      </w:pPr>
      <w:r>
        <w:rPr>
          <w:b/>
        </w:rPr>
        <w:t>Finance:</w:t>
      </w:r>
      <w:r>
        <w:t xml:space="preserve"> Open business bank account (Vienna); secure €50K founder capital</w:t>
      </w:r>
    </w:p>
    <w:p w14:paraId="5F1C353D" w14:textId="77777777" w:rsidR="003D60AD" w:rsidRDefault="004D78DE">
      <w:pPr>
        <w:pStyle w:val="berschrift3"/>
      </w:pPr>
      <w:bookmarkStart w:id="158" w:name="critical-path-to-mainnet-months-17"/>
      <w:bookmarkStart w:id="159" w:name="_Toc225801188"/>
      <w:r>
        <w:t>Critical Path to Mainnet (Months 1–7)</w:t>
      </w:r>
      <w:bookmarkEnd w:id="158"/>
      <w:bookmarkEnd w:id="159"/>
    </w:p>
    <w:p w14:paraId="5F1C353E" w14:textId="77777777" w:rsidR="003D60AD" w:rsidRDefault="004D78DE">
      <w:pPr>
        <w:pStyle w:val="Compact"/>
        <w:numPr>
          <w:ilvl w:val="0"/>
          <w:numId w:val="68"/>
        </w:numPr>
      </w:pPr>
      <w:r>
        <w:rPr>
          <w:b/>
        </w:rPr>
        <w:t>Month 3:</w:t>
      </w:r>
      <w:r>
        <w:t xml:space="preserve"> FMA pre-application approval → confidence to proceed</w:t>
      </w:r>
    </w:p>
    <w:p w14:paraId="5F1C353F" w14:textId="77777777" w:rsidR="003D60AD" w:rsidRDefault="004D78DE">
      <w:pPr>
        <w:pStyle w:val="Compact"/>
        <w:numPr>
          <w:ilvl w:val="0"/>
          <w:numId w:val="68"/>
        </w:numPr>
      </w:pPr>
      <w:r>
        <w:rPr>
          <w:b/>
        </w:rPr>
        <w:t>Month 4:</w:t>
      </w:r>
      <w:r>
        <w:t xml:space="preserve"> Testnet live with 4-week trial → community feedback incorporated</w:t>
      </w:r>
    </w:p>
    <w:p w14:paraId="5F1C3540" w14:textId="77777777" w:rsidR="003D60AD" w:rsidRDefault="004D78DE">
      <w:pPr>
        <w:pStyle w:val="Compact"/>
        <w:numPr>
          <w:ilvl w:val="0"/>
          <w:numId w:val="68"/>
        </w:numPr>
      </w:pPr>
      <w:r>
        <w:rPr>
          <w:b/>
        </w:rPr>
        <w:t>Month 5:</w:t>
      </w:r>
      <w:r>
        <w:t xml:space="preserve"> Full FMA application submitted → clock starts on authorization</w:t>
      </w:r>
    </w:p>
    <w:p w14:paraId="5F1C3541" w14:textId="77777777" w:rsidR="003D60AD" w:rsidRDefault="004D78DE">
      <w:pPr>
        <w:pStyle w:val="Compact"/>
        <w:numPr>
          <w:ilvl w:val="0"/>
          <w:numId w:val="68"/>
        </w:numPr>
      </w:pPr>
      <w:r>
        <w:rPr>
          <w:b/>
        </w:rPr>
        <w:t>Month 7:</w:t>
      </w:r>
      <w:r>
        <w:t xml:space="preserve"> Authorization received OR escalate to alternative jurisdiction → launch mainnet</w:t>
      </w:r>
    </w:p>
    <w:p w14:paraId="5F1C3542" w14:textId="77777777" w:rsidR="003D60AD" w:rsidRDefault="004D78DE">
      <w:pPr>
        <w:pStyle w:val="berschrift3"/>
      </w:pPr>
      <w:bookmarkStart w:id="160" w:name="success-metrics-year-1-goals"/>
      <w:bookmarkStart w:id="161" w:name="_Toc225801189"/>
      <w:r>
        <w:t>Success Metrics (Year 1 Goals)</w:t>
      </w:r>
      <w:bookmarkEnd w:id="160"/>
      <w:bookmarkEnd w:id="161"/>
    </w:p>
    <w:p w14:paraId="5F1C3543" w14:textId="77777777" w:rsidR="003D60AD" w:rsidRDefault="004D78DE">
      <w:pPr>
        <w:pStyle w:val="Compact"/>
        <w:numPr>
          <w:ilvl w:val="0"/>
          <w:numId w:val="69"/>
        </w:numPr>
      </w:pPr>
      <w:r>
        <w:rPr>
          <w:b/>
        </w:rPr>
        <w:t>Regulatory:</w:t>
      </w:r>
      <w:r>
        <w:t xml:space="preserve"> FMA ART Issuer authorization granted ✓</w:t>
      </w:r>
    </w:p>
    <w:p w14:paraId="5F1C3544" w14:textId="77777777" w:rsidR="003D60AD" w:rsidRDefault="004D78DE">
      <w:pPr>
        <w:pStyle w:val="Compact"/>
        <w:numPr>
          <w:ilvl w:val="0"/>
          <w:numId w:val="69"/>
        </w:numPr>
      </w:pPr>
      <w:r>
        <w:rPr>
          <w:b/>
        </w:rPr>
        <w:t>Operational:</w:t>
      </w:r>
      <w:r>
        <w:t xml:space="preserve"> &lt;0.5% daily tracking error vs. INDEX ✓</w:t>
      </w:r>
    </w:p>
    <w:p w14:paraId="5F1C3545" w14:textId="77777777" w:rsidR="003D60AD" w:rsidRDefault="004D78DE">
      <w:pPr>
        <w:pStyle w:val="Compact"/>
        <w:numPr>
          <w:ilvl w:val="0"/>
          <w:numId w:val="69"/>
        </w:numPr>
      </w:pPr>
      <w:r>
        <w:rPr>
          <w:b/>
        </w:rPr>
        <w:t>Market:</w:t>
      </w:r>
      <w:r>
        <w:t xml:space="preserve"> €5M—€10M AUM achieved; €1M+ daily trading volume ✓</w:t>
      </w:r>
    </w:p>
    <w:p w14:paraId="5F1C3546" w14:textId="77777777" w:rsidR="003D60AD" w:rsidRDefault="004D78DE">
      <w:pPr>
        <w:pStyle w:val="Compact"/>
        <w:numPr>
          <w:ilvl w:val="0"/>
          <w:numId w:val="69"/>
        </w:numPr>
      </w:pPr>
      <w:r>
        <w:rPr>
          <w:b/>
        </w:rPr>
        <w:t>Tech:</w:t>
      </w:r>
      <w:r>
        <w:t xml:space="preserve"> Zero security incidents; 99.9% uptime ✓</w:t>
      </w:r>
    </w:p>
    <w:p w14:paraId="5F1C3547" w14:textId="77777777" w:rsidR="003D60AD" w:rsidRDefault="004D78DE">
      <w:pPr>
        <w:pStyle w:val="Compact"/>
        <w:numPr>
          <w:ilvl w:val="0"/>
          <w:numId w:val="69"/>
        </w:numPr>
      </w:pPr>
      <w:r>
        <w:rPr>
          <w:b/>
        </w:rPr>
        <w:t>Business:</w:t>
      </w:r>
      <w:r>
        <w:t xml:space="preserve"> Break-even on Year 1 ops; clear path to profitability Year 2 ✓</w:t>
      </w:r>
    </w:p>
    <w:p w14:paraId="5F1C3548" w14:textId="77777777" w:rsidR="003D60AD" w:rsidRDefault="004D78DE">
      <w:r>
        <w:rPr>
          <w:noProof/>
        </w:rPr>
        <w:pict w14:anchorId="70A32A26">
          <v:rect id="_x0000_i1026" alt="" style="width:453.6pt;height:.05pt;mso-width-percent:0;mso-height-percent:0;mso-width-percent:0;mso-height-percent:0" o:hralign="center" o:hrstd="t" o:hr="t"/>
        </w:pict>
      </w:r>
    </w:p>
    <w:p w14:paraId="5F1C3549" w14:textId="77777777" w:rsidR="003D60AD" w:rsidRDefault="004D78DE">
      <w:pPr>
        <w:pStyle w:val="FirstParagraph"/>
      </w:pPr>
      <w:r>
        <w:rPr>
          <w:b/>
        </w:rPr>
        <w:t>Document Version:</w:t>
      </w:r>
      <w:r>
        <w:t xml:space="preserve"> 1.0 </w:t>
      </w:r>
      <w:r>
        <w:rPr>
          <w:b/>
        </w:rPr>
        <w:t>Last Updated:</w:t>
      </w:r>
      <w:r>
        <w:t xml:space="preserve"> March 30, 2026 </w:t>
      </w:r>
      <w:r>
        <w:rPr>
          <w:b/>
        </w:rPr>
        <w:t>Next Review:</w:t>
      </w:r>
      <w:r>
        <w:t xml:space="preserve"> June 30, 2026 (quarterly) </w:t>
      </w:r>
      <w:r>
        <w:rPr>
          <w:b/>
        </w:rPr>
        <w:t>Approval:</w:t>
      </w:r>
      <w:r>
        <w:t xml:space="preserve"> Founder + Compliance Officer (Signature fields to be completed post-review)</w:t>
      </w:r>
    </w:p>
    <w:p w14:paraId="5F1C354A" w14:textId="77777777" w:rsidR="003D60AD" w:rsidRDefault="004D78DE">
      <w:r>
        <w:rPr>
          <w:noProof/>
        </w:rPr>
        <w:pict w14:anchorId="1E1BB156">
          <v:rect id="_x0000_i1025" alt="" style="width:453.6pt;height:.05pt;mso-width-percent:0;mso-height-percent:0;mso-width-percent:0;mso-height-percent:0" o:hralign="center" o:hrstd="t" o:hr="t"/>
        </w:pict>
      </w:r>
    </w:p>
    <w:p w14:paraId="5F1C354B" w14:textId="77777777" w:rsidR="003D60AD" w:rsidRDefault="004D78DE">
      <w:pPr>
        <w:pStyle w:val="FirstParagraph"/>
      </w:pPr>
      <w:r>
        <w:t>END OF DOCUMENT</w:t>
      </w:r>
    </w:p>
    <w:sectPr w:rsidR="003D60AD">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BE9F" w14:textId="77777777" w:rsidR="004D78DE" w:rsidRDefault="004D78DE">
      <w:pPr>
        <w:spacing w:after="0"/>
      </w:pPr>
      <w:r>
        <w:separator/>
      </w:r>
    </w:p>
  </w:endnote>
  <w:endnote w:type="continuationSeparator" w:id="0">
    <w:p w14:paraId="2EE6A0FB" w14:textId="77777777" w:rsidR="004D78DE" w:rsidRDefault="004D7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6048" w14:textId="77777777" w:rsidR="004D78DE" w:rsidRDefault="004D78DE">
      <w:r>
        <w:separator/>
      </w:r>
    </w:p>
  </w:footnote>
  <w:footnote w:type="continuationSeparator" w:id="0">
    <w:p w14:paraId="3F0FF96F" w14:textId="77777777" w:rsidR="004D78DE" w:rsidRDefault="004D7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86EA98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AD366D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9ACC27F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2068526265">
    <w:abstractNumId w:val="1"/>
  </w:num>
  <w:num w:numId="2" w16cid:durableId="196478037">
    <w:abstractNumId w:val="0"/>
  </w:num>
  <w:num w:numId="3" w16cid:durableId="373041049">
    <w:abstractNumId w:val="0"/>
  </w:num>
  <w:num w:numId="4" w16cid:durableId="2107076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70923">
    <w:abstractNumId w:val="0"/>
  </w:num>
  <w:num w:numId="6" w16cid:durableId="1408264412">
    <w:abstractNumId w:val="0"/>
  </w:num>
  <w:num w:numId="7" w16cid:durableId="1929196084">
    <w:abstractNumId w:val="0"/>
  </w:num>
  <w:num w:numId="8" w16cid:durableId="1005135613">
    <w:abstractNumId w:val="0"/>
  </w:num>
  <w:num w:numId="9" w16cid:durableId="1014570591">
    <w:abstractNumId w:val="0"/>
  </w:num>
  <w:num w:numId="10" w16cid:durableId="217983419">
    <w:abstractNumId w:val="0"/>
  </w:num>
  <w:num w:numId="11" w16cid:durableId="930089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9248461">
    <w:abstractNumId w:val="0"/>
  </w:num>
  <w:num w:numId="13" w16cid:durableId="528228702">
    <w:abstractNumId w:val="0"/>
  </w:num>
  <w:num w:numId="14" w16cid:durableId="899024409">
    <w:abstractNumId w:val="0"/>
  </w:num>
  <w:num w:numId="15" w16cid:durableId="1761175059">
    <w:abstractNumId w:val="0"/>
  </w:num>
  <w:num w:numId="16" w16cid:durableId="253511937">
    <w:abstractNumId w:val="0"/>
  </w:num>
  <w:num w:numId="17" w16cid:durableId="627587166">
    <w:abstractNumId w:val="0"/>
  </w:num>
  <w:num w:numId="18" w16cid:durableId="1927109554">
    <w:abstractNumId w:val="0"/>
  </w:num>
  <w:num w:numId="19" w16cid:durableId="1024792277">
    <w:abstractNumId w:val="0"/>
  </w:num>
  <w:num w:numId="20" w16cid:durableId="2093504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0089123">
    <w:abstractNumId w:val="0"/>
  </w:num>
  <w:num w:numId="22" w16cid:durableId="246959210">
    <w:abstractNumId w:val="0"/>
  </w:num>
  <w:num w:numId="23" w16cid:durableId="1675642971">
    <w:abstractNumId w:val="0"/>
  </w:num>
  <w:num w:numId="24" w16cid:durableId="473641225">
    <w:abstractNumId w:val="0"/>
  </w:num>
  <w:num w:numId="25" w16cid:durableId="707804773">
    <w:abstractNumId w:val="0"/>
  </w:num>
  <w:num w:numId="26" w16cid:durableId="148913070">
    <w:abstractNumId w:val="0"/>
  </w:num>
  <w:num w:numId="27" w16cid:durableId="1970549856">
    <w:abstractNumId w:val="0"/>
  </w:num>
  <w:num w:numId="28" w16cid:durableId="1105423508">
    <w:abstractNumId w:val="0"/>
  </w:num>
  <w:num w:numId="29" w16cid:durableId="1952278689">
    <w:abstractNumId w:val="0"/>
  </w:num>
  <w:num w:numId="30" w16cid:durableId="1808014448">
    <w:abstractNumId w:val="0"/>
  </w:num>
  <w:num w:numId="31" w16cid:durableId="770666550">
    <w:abstractNumId w:val="0"/>
  </w:num>
  <w:num w:numId="32" w16cid:durableId="1651864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997658">
    <w:abstractNumId w:val="0"/>
  </w:num>
  <w:num w:numId="34" w16cid:durableId="581764377">
    <w:abstractNumId w:val="0"/>
  </w:num>
  <w:num w:numId="35" w16cid:durableId="629677726">
    <w:abstractNumId w:val="0"/>
  </w:num>
  <w:num w:numId="36" w16cid:durableId="1878196633">
    <w:abstractNumId w:val="0"/>
  </w:num>
  <w:num w:numId="37" w16cid:durableId="867520995">
    <w:abstractNumId w:val="0"/>
  </w:num>
  <w:num w:numId="38" w16cid:durableId="1327051923">
    <w:abstractNumId w:val="0"/>
  </w:num>
  <w:num w:numId="39" w16cid:durableId="1992060633">
    <w:abstractNumId w:val="0"/>
  </w:num>
  <w:num w:numId="40" w16cid:durableId="1205632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9090768">
    <w:abstractNumId w:val="0"/>
  </w:num>
  <w:num w:numId="42" w16cid:durableId="1092511270">
    <w:abstractNumId w:val="0"/>
  </w:num>
  <w:num w:numId="43" w16cid:durableId="233128483">
    <w:abstractNumId w:val="0"/>
  </w:num>
  <w:num w:numId="44" w16cid:durableId="2130122271">
    <w:abstractNumId w:val="0"/>
  </w:num>
  <w:num w:numId="45" w16cid:durableId="825557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2324799">
    <w:abstractNumId w:val="0"/>
  </w:num>
  <w:num w:numId="47" w16cid:durableId="1441490784">
    <w:abstractNumId w:val="0"/>
  </w:num>
  <w:num w:numId="48" w16cid:durableId="876164445">
    <w:abstractNumId w:val="0"/>
  </w:num>
  <w:num w:numId="49" w16cid:durableId="665591393">
    <w:abstractNumId w:val="0"/>
  </w:num>
  <w:num w:numId="50" w16cid:durableId="451290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5256188">
    <w:abstractNumId w:val="0"/>
  </w:num>
  <w:num w:numId="52" w16cid:durableId="1031496656">
    <w:abstractNumId w:val="0"/>
  </w:num>
  <w:num w:numId="53" w16cid:durableId="643198231">
    <w:abstractNumId w:val="0"/>
  </w:num>
  <w:num w:numId="54" w16cid:durableId="2121534837">
    <w:abstractNumId w:val="0"/>
  </w:num>
  <w:num w:numId="55" w16cid:durableId="297608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7390239">
    <w:abstractNumId w:val="0"/>
  </w:num>
  <w:num w:numId="57" w16cid:durableId="750784323">
    <w:abstractNumId w:val="0"/>
  </w:num>
  <w:num w:numId="58" w16cid:durableId="1016691243">
    <w:abstractNumId w:val="0"/>
  </w:num>
  <w:num w:numId="59" w16cid:durableId="828642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92962079">
    <w:abstractNumId w:val="0"/>
  </w:num>
  <w:num w:numId="61" w16cid:durableId="507788880">
    <w:abstractNumId w:val="0"/>
  </w:num>
  <w:num w:numId="62" w16cid:durableId="1028675558">
    <w:abstractNumId w:val="0"/>
  </w:num>
  <w:num w:numId="63" w16cid:durableId="649864763">
    <w:abstractNumId w:val="0"/>
  </w:num>
  <w:num w:numId="64" w16cid:durableId="379130519">
    <w:abstractNumId w:val="0"/>
  </w:num>
  <w:num w:numId="65" w16cid:durableId="1413427491">
    <w:abstractNumId w:val="0"/>
  </w:num>
  <w:num w:numId="66" w16cid:durableId="267785098">
    <w:abstractNumId w:val="0"/>
  </w:num>
  <w:num w:numId="67" w16cid:durableId="137304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15533067">
    <w:abstractNumId w:val="0"/>
  </w:num>
  <w:num w:numId="69" w16cid:durableId="194950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7156E"/>
    <w:rsid w:val="003D60AD"/>
    <w:rsid w:val="004D78DE"/>
    <w:rsid w:val="004E29B3"/>
    <w:rsid w:val="00590D07"/>
    <w:rsid w:val="00603F8E"/>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2A9E"/>
  <w15:docId w15:val="{EC6181E3-6436-5748-8A15-8AE5A5AC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style>
  <w:style w:type="paragraph" w:styleId="berschrift1">
    <w:name w:val="heading 1"/>
    <w:basedOn w:val="Standard"/>
    <w:next w:val="Textkrper"/>
    <w:uiPriority w:val="9"/>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180" w:after="180"/>
    </w:pPr>
  </w:style>
  <w:style w:type="paragraph" w:customStyle="1" w:styleId="FirstParagraph">
    <w:name w:val="First Paragraph"/>
    <w:basedOn w:val="Textkrper"/>
    <w:next w:val="Textkrper"/>
  </w:style>
  <w:style w:type="paragraph" w:customStyle="1" w:styleId="Compact">
    <w:name w:val="Compact"/>
    <w:basedOn w:val="Textkrper"/>
    <w:pPr>
      <w:spacing w:before="36" w:after="36"/>
    </w:pPr>
  </w:style>
  <w:style w:type="paragraph" w:styleId="Titel">
    <w:name w:val="Title"/>
    <w:basedOn w:val="Standard"/>
    <w:next w:val="Textkrper"/>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pPr>
      <w:spacing w:before="240"/>
    </w:pPr>
    <w:rPr>
      <w:sz w:val="30"/>
      <w:szCs w:val="30"/>
    </w:rPr>
  </w:style>
  <w:style w:type="paragraph" w:customStyle="1" w:styleId="Author">
    <w:name w:val="Author"/>
    <w:next w:val="Textkrper"/>
    <w:pPr>
      <w:keepNext/>
      <w:keepLines/>
      <w:jc w:val="center"/>
    </w:pPr>
  </w:style>
  <w:style w:type="paragraph" w:styleId="Datum">
    <w:name w:val="Date"/>
    <w:next w:val="Textkrper"/>
    <w:pPr>
      <w:keepNext/>
      <w:keepLines/>
      <w:jc w:val="center"/>
    </w:pPr>
  </w:style>
  <w:style w:type="paragraph" w:customStyle="1" w:styleId="Abstract">
    <w:name w:val="Abstract"/>
    <w:basedOn w:val="Standard"/>
    <w:next w:val="Textkrper"/>
    <w:pPr>
      <w:keepNext/>
      <w:keepLines/>
      <w:spacing w:before="300" w:after="300"/>
    </w:pPr>
    <w:rPr>
      <w:sz w:val="20"/>
      <w:szCs w:val="20"/>
    </w:rPr>
  </w:style>
  <w:style w:type="paragraph" w:styleId="Literaturverzeichnis">
    <w:name w:val="Bibliography"/>
    <w:basedOn w:val="Standard"/>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uiPriority w:val="9"/>
    <w:unhideWhenUsed/>
  </w:style>
  <w:style w:type="table" w:customStyle="1" w:styleId="Table">
    <w:name w:val="Table"/>
    <w:semiHidden/>
    <w:unhideWhenUsed/>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styleId="Funotenzeichen">
    <w:name w:val="footnote reference"/>
    <w:basedOn w:val="BeschriftungZchn"/>
    <w:rPr>
      <w:vertAlign w:val="superscript"/>
    </w:rPr>
  </w:style>
  <w:style w:type="character" w:styleId="Hyperlink">
    <w:name w:val="Hyperlink"/>
    <w:basedOn w:val="BeschriftungZchn"/>
    <w:uiPriority w:val="99"/>
    <w:rPr>
      <w:color w:val="4F81BD" w:themeColor="accent1"/>
    </w:rPr>
  </w:style>
  <w:style w:type="paragraph" w:styleId="Inhaltsverzeichnisberschrift">
    <w:name w:val="TOC Heading"/>
    <w:basedOn w:val="berschrift1"/>
    <w:next w:val="Textkrper"/>
    <w:uiPriority w:val="39"/>
    <w:unhideWhenUsed/>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Verzeichnis1">
    <w:name w:val="toc 1"/>
    <w:basedOn w:val="Standard"/>
    <w:next w:val="Standard"/>
    <w:autoRedefine/>
    <w:uiPriority w:val="39"/>
    <w:rsid w:val="00603F8E"/>
    <w:pPr>
      <w:spacing w:after="100"/>
    </w:pPr>
  </w:style>
  <w:style w:type="paragraph" w:styleId="Verzeichnis2">
    <w:name w:val="toc 2"/>
    <w:basedOn w:val="Standard"/>
    <w:next w:val="Standard"/>
    <w:autoRedefine/>
    <w:uiPriority w:val="39"/>
    <w:rsid w:val="00603F8E"/>
    <w:pPr>
      <w:spacing w:after="100"/>
      <w:ind w:left="240"/>
    </w:pPr>
  </w:style>
  <w:style w:type="paragraph" w:styleId="Verzeichnis3">
    <w:name w:val="toc 3"/>
    <w:basedOn w:val="Standard"/>
    <w:next w:val="Standard"/>
    <w:autoRedefine/>
    <w:uiPriority w:val="39"/>
    <w:rsid w:val="00603F8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11353</Words>
  <Characters>67668</Characters>
  <Application>Microsoft Office Word</Application>
  <DocSecurity>0</DocSecurity>
  <Lines>3980</Lines>
  <Paragraphs>2634</Paragraphs>
  <ScaleCrop>false</ScaleCrop>
  <Company/>
  <LinksUpToDate>false</LinksUpToDate>
  <CharactersWithSpaces>76387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MICH Unternehmensberatung</cp:lastModifiedBy>
  <cp:revision>2</cp:revision>
  <dcterms:created xsi:type="dcterms:W3CDTF">2026-03-30T19:54:00Z</dcterms:created>
  <dcterms:modified xsi:type="dcterms:W3CDTF">2026-03-30T20:12:00Z</dcterms:modified>
</cp:coreProperties>
</file>